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7" w:after="97"/>
        <w:rPr>
          <w:rFonts w:hint="eastAsia"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第五届“风云外交官”大赛</w:t>
      </w:r>
    </w:p>
    <w:p>
      <w:pPr>
        <w:pStyle w:val="2"/>
        <w:spacing w:before="97" w:after="97"/>
        <w:rPr>
          <w:rFonts w:hint="eastAsia" w:ascii="微软雅黑" w:hAnsi="微软雅黑" w:eastAsia="微软雅黑" w:cs="微软雅黑"/>
        </w:rPr>
      </w:pPr>
      <w:r>
        <w:rPr>
          <w:rFonts w:hint="eastAsia" w:ascii="微软雅黑" w:hAnsi="微软雅黑" w:eastAsia="微软雅黑" w:cs="微软雅黑"/>
          <w:b/>
          <w:bCs/>
          <w:color w:val="auto"/>
          <w:kern w:val="2"/>
          <w:sz w:val="36"/>
          <w:szCs w:val="36"/>
          <w:lang w:val="en-US" w:eastAsia="zh-Hans" w:bidi="ar-SA"/>
        </w:rPr>
        <w:t>比赛形式</w:t>
      </w:r>
      <w:r>
        <w:rPr>
          <w:rFonts w:hint="eastAsia" w:ascii="微软雅黑" w:hAnsi="微软雅黑" w:eastAsia="微软雅黑" w:cs="微软雅黑"/>
          <w:b/>
          <w:bCs/>
          <w:sz w:val="52"/>
          <w:szCs w:val="52"/>
          <w:lang w:eastAsia="zh-Hans"/>
        </w:rPr>
        <w:drawing>
          <wp:anchor distT="0" distB="0" distL="114300" distR="114300" simplePos="0" relativeHeight="251660288" behindDoc="1" locked="0" layoutInCell="1" allowOverlap="1">
            <wp:simplePos x="0" y="0"/>
            <wp:positionH relativeFrom="column">
              <wp:posOffset>14605</wp:posOffset>
            </wp:positionH>
            <wp:positionV relativeFrom="paragraph">
              <wp:posOffset>1983105</wp:posOffset>
            </wp:positionV>
            <wp:extent cx="5245100" cy="4635500"/>
            <wp:effectExtent l="0" t="0" r="0" b="0"/>
            <wp:wrapNone/>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5245100" cy="4635500"/>
                    </a:xfrm>
                    <a:prstGeom prst="rect">
                      <a:avLst/>
                    </a:prstGeom>
                  </pic:spPr>
                </pic:pic>
              </a:graphicData>
            </a:graphic>
          </wp:anchor>
        </w:drawing>
      </w:r>
    </w:p>
    <w:p>
      <w:pPr>
        <w:pStyle w:val="3"/>
        <w:rPr>
          <w:rFonts w:hint="eastAsia" w:ascii="微软雅黑" w:hAnsi="微软雅黑" w:eastAsia="微软雅黑" w:cs="微软雅黑"/>
          <w:sz w:val="28"/>
          <w:szCs w:val="28"/>
        </w:rPr>
      </w:pPr>
      <w:bookmarkStart w:id="0" w:name="_Toc7995"/>
      <w:bookmarkStart w:id="1" w:name="_Toc103680176"/>
      <w:r>
        <w:rPr>
          <w:rFonts w:hint="eastAsia" w:ascii="微软雅黑" w:hAnsi="微软雅黑" w:eastAsia="微软雅黑" w:cs="微软雅黑"/>
          <w:sz w:val="28"/>
          <w:szCs w:val="28"/>
        </w:rPr>
        <w:t>（一）赛制</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1. 报名：两人组队报名，可跨院系组队，总报名队数不限。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2. 初赛：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32"/>
          <w:lang w:val="en-US" w:eastAsia="zh-CN"/>
        </w:rPr>
      </w:pPr>
      <w:r>
        <w:rPr>
          <w:rFonts w:hint="eastAsia"/>
          <w:sz w:val="24"/>
          <w:szCs w:val="32"/>
          <w:lang w:val="en-US" w:eastAsia="zh-CN"/>
        </w:rPr>
        <w:t>参赛总人数超过8人时启动初赛，初赛形式为文件写作考察。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32"/>
          <w:highlight w:val="none"/>
          <w:lang w:val="en-US" w:eastAsia="zh-CN"/>
        </w:rPr>
      </w:pPr>
      <w:r>
        <w:rPr>
          <w:rFonts w:hint="eastAsia"/>
          <w:sz w:val="24"/>
          <w:szCs w:val="32"/>
          <w:lang w:val="en-US" w:eastAsia="zh-CN"/>
        </w:rPr>
        <w:t>赛前比赛组委会将为各</w:t>
      </w:r>
      <w:bookmarkStart w:id="2" w:name="OLE_LINK1"/>
      <w:r>
        <w:rPr>
          <w:rFonts w:hint="eastAsia"/>
          <w:sz w:val="24"/>
          <w:szCs w:val="32"/>
          <w:lang w:val="en-US" w:eastAsia="zh-CN"/>
        </w:rPr>
        <w:t>参赛小组提供一份相同的背景文件（附件1.）。文件描述了一个架空的，存在主权争端的国际社会。参赛小组须选定其中一个国家，从该国立场出发撰写一份</w:t>
      </w:r>
      <w:r>
        <w:rPr>
          <w:rFonts w:hint="eastAsia"/>
          <w:sz w:val="24"/>
          <w:szCs w:val="32"/>
          <w:highlight w:val="none"/>
          <w:lang w:val="en-US" w:eastAsia="zh-CN"/>
        </w:rPr>
        <w:t>外交政策建议书（具体格式见附件2.），为该国维护国家主权，争取更多利益提供政策导向。各参赛组需在3月24日20：00前将外交政策建议书提交至邮箱 ：</w:t>
      </w:r>
      <w:r>
        <w:rPr>
          <w:rFonts w:hint="eastAsia"/>
          <w:sz w:val="24"/>
          <w:szCs w:val="32"/>
          <w:highlight w:val="none"/>
          <w:lang w:val="en-US" w:eastAsia="zh-CN"/>
        </w:rPr>
        <w:fldChar w:fldCharType="begin"/>
      </w:r>
      <w:r>
        <w:rPr>
          <w:rFonts w:hint="eastAsia"/>
          <w:sz w:val="24"/>
          <w:szCs w:val="32"/>
          <w:highlight w:val="none"/>
          <w:lang w:val="en-US" w:eastAsia="zh-CN"/>
        </w:rPr>
        <w:instrText xml:space="preserve"> HYPERLINK "mailto:875119952@qq.com。组委会将对上交外交政策建议书进行评定并打分，最终选出四组共八人进入复赛。" </w:instrText>
      </w:r>
      <w:r>
        <w:rPr>
          <w:rFonts w:hint="eastAsia"/>
          <w:sz w:val="24"/>
          <w:szCs w:val="32"/>
          <w:highlight w:val="none"/>
          <w:lang w:val="en-US" w:eastAsia="zh-CN"/>
        </w:rPr>
        <w:fldChar w:fldCharType="separate"/>
      </w:r>
      <w:r>
        <w:rPr>
          <w:rStyle w:val="10"/>
          <w:rFonts w:hint="eastAsia"/>
          <w:color w:val="000000" w:themeColor="text1"/>
          <w:sz w:val="24"/>
          <w:szCs w:val="32"/>
          <w:highlight w:val="none"/>
          <w:u w:val="none"/>
          <w:lang w:val="en-US" w:eastAsia="zh-CN"/>
          <w14:textFill>
            <w14:solidFill>
              <w14:schemeClr w14:val="tx1"/>
            </w14:solidFill>
          </w14:textFill>
        </w:rPr>
        <w:t>875119952@qq.com。</w:t>
      </w:r>
      <w:r>
        <w:rPr>
          <w:rStyle w:val="10"/>
          <w:rFonts w:hint="eastAsia"/>
          <w:color w:val="auto"/>
          <w:sz w:val="24"/>
          <w:szCs w:val="32"/>
          <w:highlight w:val="none"/>
          <w:u w:val="none"/>
          <w:lang w:val="en-US" w:eastAsia="zh-CN"/>
        </w:rPr>
        <w:t>组委会将对上交外交政策建议书进行评定并打分，并于3月28日前选出四组共八人进入复赛。</w:t>
      </w:r>
      <w:r>
        <w:rPr>
          <w:rFonts w:hint="eastAsia"/>
          <w:sz w:val="24"/>
          <w:szCs w:val="32"/>
          <w:highlight w:val="none"/>
          <w:lang w:val="en-US" w:eastAsia="zh-CN"/>
        </w:rPr>
        <w:fldChar w:fldCharType="end"/>
      </w:r>
      <w:bookmarkEnd w:id="2"/>
      <w:r>
        <w:rPr>
          <w:rFonts w:hint="eastAsia"/>
          <w:sz w:val="24"/>
          <w:szCs w:val="32"/>
          <w:highlight w:val="none"/>
          <w:lang w:val="en-US" w:eastAsia="zh-CN"/>
        </w:rPr>
        <w:t>晋级队伍名称将在选手群公布。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highlight w:val="none"/>
          <w:lang w:val="en-US" w:eastAsia="zh-CN"/>
        </w:rPr>
      </w:pPr>
      <w:r>
        <w:rPr>
          <w:rFonts w:hint="eastAsia"/>
          <w:sz w:val="24"/>
          <w:szCs w:val="32"/>
          <w:highlight w:val="none"/>
          <w:lang w:val="en-US" w:eastAsia="zh-CN"/>
        </w:rPr>
        <w:t>要求：</w:t>
      </w:r>
      <w:r>
        <w:rPr>
          <w:rStyle w:val="10"/>
          <w:rFonts w:hint="eastAsia"/>
          <w:color w:val="auto"/>
          <w:sz w:val="24"/>
          <w:szCs w:val="32"/>
          <w:highlight w:val="none"/>
          <w:u w:val="none"/>
          <w:lang w:val="en-US" w:eastAsia="zh-CN"/>
        </w:rPr>
        <w:t>外交政策建议书应贴合所设背景，所提政策逻辑清晰，思路严谨，具有可行性，能够体现参赛选手对国际关系问题的理解水平以及外交能力。同时，要求外交政策建议书格式规范严整，语言凝练流畅。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32"/>
          <w:lang w:val="en-US" w:eastAsia="zh-CN"/>
        </w:rPr>
      </w:pPr>
      <w:r>
        <w:rPr>
          <w:rFonts w:hint="eastAsia"/>
          <w:sz w:val="24"/>
          <w:szCs w:val="32"/>
          <w:lang w:val="en-US" w:eastAsia="zh-CN"/>
        </w:rPr>
        <w:t>3、复赛：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（1）赛制安排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32"/>
          <w:lang w:val="en-US" w:eastAsia="zh-CN"/>
        </w:rPr>
      </w:pPr>
      <w:r>
        <w:rPr>
          <w:rFonts w:hint="eastAsia"/>
          <w:sz w:val="24"/>
          <w:szCs w:val="32"/>
          <w:lang w:val="en-US" w:eastAsia="zh-CN"/>
        </w:rPr>
        <w:t>复赛采取模拟外交谈判形式。模拟外交谈判赛设主席一名，评委若干，赛场工作人员若干，并设一个由若干名观众组成的舆情观察团。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32"/>
          <w:lang w:val="en-US" w:eastAsia="zh-CN"/>
        </w:rPr>
      </w:pPr>
      <w:r>
        <w:rPr>
          <w:rFonts w:hint="eastAsia"/>
          <w:sz w:val="24"/>
          <w:szCs w:val="32"/>
          <w:lang w:val="en-US" w:eastAsia="zh-CN"/>
        </w:rPr>
        <w:t>所有晋级队伍需提前分担队员职责，分别担任谈判官和新闻官，作为同一方谈判代表参与模拟谈判。各参赛队在比赛开始前同样时间得到谈判材料，包括背景介绍和己方专有材料，己方专有材料将在持方分配结束后发予各队选手。收到材料后，各方应对材料进行分析，明确己方谈判底线、诉求和立场，制定谈判策略。然后进行外交谈判和新闻发布。以此考察谈判官的临场分析能力与决策能力，以及新闻官的总结与新闻评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 xml:space="preserve">（2）复赛流程如下：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bookmarkStart w:id="3" w:name="_Toc25081"/>
      <w:bookmarkStart w:id="4" w:name="_Toc103680177"/>
      <w:r>
        <w:t>1）比赛正式开始前，选手签到，</w:t>
      </w:r>
      <w:r>
        <w:rPr>
          <w:rStyle w:val="9"/>
        </w:rPr>
        <w:t>抽签</w:t>
      </w:r>
      <w:r>
        <w:t>确定持方，并在主席监督下进行赛前磋商。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2）</w:t>
      </w:r>
      <w:r>
        <w:rPr>
          <w:rFonts w:hint="eastAsia"/>
          <w:lang w:val="en-US" w:eastAsia="zh-CN"/>
        </w:rPr>
        <w:t>14:00比赛开始。</w:t>
      </w:r>
      <w:r>
        <w:t>在主席引导下，各方代表入场，每位选手分别作</w:t>
      </w:r>
      <w:r>
        <w:rPr>
          <w:rStyle w:val="9"/>
        </w:rPr>
        <w:t>不长于20秒</w:t>
      </w:r>
      <w:r>
        <w:t>的简短自我介绍，之后全程进入角色模拟状态。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3）在主席引导下，各方代表依次进行</w:t>
      </w:r>
      <w:r>
        <w:rPr>
          <w:rStyle w:val="9"/>
        </w:rPr>
        <w:t>不长于1分钟的立场陈述</w:t>
      </w:r>
      <w:r>
        <w:t>，声明己方此次谈判的目的和立场。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4）主席宣布第一轮谈判开始，各方代表进行时长30分钟的第一轮谈判。时间到，主席宣布第一轮谈判结束。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5）参赛选手进行</w:t>
      </w:r>
      <w:r>
        <w:rPr>
          <w:rStyle w:val="9"/>
        </w:rPr>
        <w:t>时长10分钟的中场休息</w:t>
      </w:r>
      <w:r>
        <w:t>，期间可以自由离席磋商。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6）中场休息完毕，主席宣布新闻发布环节开始。各方代表派出新闻官，进行联合新闻发布。</w:t>
      </w:r>
      <w:r>
        <w:rPr>
          <w:rFonts w:hint="eastAsia" w:ascii="微软雅黑" w:hAnsi="微软雅黑" w:eastAsia="微软雅黑" w:cs="微软雅黑"/>
          <w:b/>
          <w:bCs/>
          <w:sz w:val="52"/>
          <w:szCs w:val="52"/>
          <w:lang w:eastAsia="zh-Hans"/>
        </w:rPr>
        <w:drawing>
          <wp:anchor distT="0" distB="0" distL="114300" distR="114300" simplePos="0" relativeHeight="251661312" behindDoc="1" locked="0" layoutInCell="1" allowOverlap="1">
            <wp:simplePos x="0" y="0"/>
            <wp:positionH relativeFrom="column">
              <wp:posOffset>14605</wp:posOffset>
            </wp:positionH>
            <wp:positionV relativeFrom="paragraph">
              <wp:posOffset>-691515</wp:posOffset>
            </wp:positionV>
            <wp:extent cx="5245100" cy="4635500"/>
            <wp:effectExtent l="0" t="0" r="0" b="0"/>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6"/>
                    <a:stretch>
                      <a:fillRect/>
                    </a:stretch>
                  </pic:blipFill>
                  <pic:spPr>
                    <a:xfrm>
                      <a:off x="0" y="0"/>
                      <a:ext cx="5245100" cy="4635500"/>
                    </a:xfrm>
                    <a:prstGeom prst="rect">
                      <a:avLst/>
                    </a:prstGeom>
                  </pic:spPr>
                </pic:pic>
              </a:graphicData>
            </a:graphic>
          </wp:anchor>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a. 各方新闻官在主席引导下依次介绍谈判进展和己方在谈判议题上的立场，对谈判中涉及的问题作出声明，</w:t>
      </w:r>
      <w:r>
        <w:rPr>
          <w:rStyle w:val="9"/>
        </w:rPr>
        <w:t>各方时间不长于2分钟。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b.各方</w:t>
      </w:r>
      <w:r>
        <w:rPr>
          <w:rFonts w:hint="eastAsia"/>
          <w:lang w:val="en-US" w:eastAsia="zh-CN"/>
        </w:rPr>
        <w:t>谈判官</w:t>
      </w:r>
      <w:r>
        <w:t>向他方新闻官提一个问题，提问时间</w:t>
      </w:r>
      <w:r>
        <w:rPr>
          <w:rStyle w:val="9"/>
        </w:rPr>
        <w:t>不长于30秒</w:t>
      </w:r>
      <w:r>
        <w:t>；被提问的新闻官作出回答，不得就问题内容反问提问代表，回答时间</w:t>
      </w:r>
      <w:r>
        <w:rPr>
          <w:rStyle w:val="9"/>
        </w:rPr>
        <w:t>不长于2分钟</w:t>
      </w:r>
      <w:r>
        <w:t>；各国</w:t>
      </w:r>
      <w:r>
        <w:rPr>
          <w:rFonts w:hint="eastAsia"/>
          <w:lang w:val="en-US" w:eastAsia="zh-CN"/>
        </w:rPr>
        <w:t>谈判官</w:t>
      </w:r>
      <w:r>
        <w:rPr>
          <w:rStyle w:val="9"/>
        </w:rPr>
        <w:t>可追问一次</w:t>
      </w:r>
      <w:r>
        <w:t>，追问问答时间要求与此前相同。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c.</w:t>
      </w:r>
      <w:r>
        <w:rPr>
          <w:rFonts w:hint="eastAsia"/>
          <w:lang w:val="en-US" w:eastAsia="zh-CN"/>
        </w:rPr>
        <w:t>主席随机选择三到四名</w:t>
      </w:r>
      <w:r>
        <w:t>舆情观察团成员向新闻官提若干问题，每次一人可向任意一方新闻官提一个问题，提问时间</w:t>
      </w:r>
      <w:r>
        <w:rPr>
          <w:rStyle w:val="9"/>
        </w:rPr>
        <w:t>不长于30秒</w:t>
      </w:r>
      <w:r>
        <w:t>；被提问的新闻官作出回答，不得就问题内容反问提问者，回答时间</w:t>
      </w:r>
      <w:r>
        <w:rPr>
          <w:rStyle w:val="9"/>
        </w:rPr>
        <w:t>不长于</w:t>
      </w:r>
      <w:r>
        <w:rPr>
          <w:rStyle w:val="9"/>
          <w:rFonts w:hint="eastAsia"/>
          <w:lang w:val="en-US" w:eastAsia="zh-CN"/>
        </w:rPr>
        <w:t>2</w:t>
      </w:r>
      <w:r>
        <w:rPr>
          <w:rStyle w:val="9"/>
        </w:rPr>
        <w:t>分钟</w:t>
      </w:r>
      <w:r>
        <w:t>；每一位舆情观察团成员有权在听取新闻官对自己问题的回答后</w:t>
      </w:r>
      <w:r>
        <w:rPr>
          <w:rStyle w:val="9"/>
        </w:rPr>
        <w:t>追加提问一次</w:t>
      </w:r>
      <w:r>
        <w:t>，问答时间</w:t>
      </w:r>
      <w:r>
        <w:rPr>
          <w:rFonts w:hint="eastAsia"/>
          <w:lang w:eastAsia="zh-CN"/>
        </w:rPr>
        <w:t>要求</w:t>
      </w:r>
      <w:r>
        <w:rPr>
          <w:rFonts w:hint="eastAsia"/>
          <w:lang w:val="en-US" w:eastAsia="zh-CN"/>
        </w:rPr>
        <w:t>与</w:t>
      </w:r>
      <w:r>
        <w:t>此前相同。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d.主席宣布新闻发布环节结束，立即开始第二轮谈判。</w:t>
      </w:r>
      <w:r>
        <w:rPr>
          <w:rStyle w:val="9"/>
        </w:rPr>
        <w:t>第二轮谈判时长20分钟</w:t>
      </w:r>
      <w:r>
        <w:t>。时间到，主席宣布第二轮谈判结束。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7）主席按照谈判议题，</w:t>
      </w:r>
      <w:r>
        <w:rPr>
          <w:rStyle w:val="9"/>
        </w:rPr>
        <w:t>逐项询问</w:t>
      </w:r>
      <w:r>
        <w:t>各方代表是否达成口头或书面协议，并根据协议内容，裁定各方在各议题上的谈判成果</w:t>
      </w:r>
      <w:r>
        <w:rPr>
          <w:rStyle w:val="9"/>
        </w:rPr>
        <w:t>未达成、达成。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8）在主席引导下，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eastAsiaTheme="minorEastAsia"/>
          <w:lang w:eastAsia="zh-CN"/>
        </w:rPr>
      </w:pPr>
      <w:r>
        <w:t>a. 首先由各方新闻官依次进行时长</w:t>
      </w:r>
      <w:r>
        <w:rPr>
          <w:b/>
          <w:bCs/>
        </w:rPr>
        <w:t>不</w:t>
      </w:r>
      <w:r>
        <w:rPr>
          <w:rStyle w:val="9"/>
        </w:rPr>
        <w:t>超过2分钟</w:t>
      </w:r>
      <w:r>
        <w:t>的谈判成果新闻发布，内容可包括从己方立场出发对外界所进行的对整场谈判以及谈判成果的评价、对各方舆论的回应等</w:t>
      </w:r>
      <w:r>
        <w:rPr>
          <w:rFonts w:hint="eastAsia"/>
          <w:lang w:eastAsia="zh-CN"/>
        </w:rPr>
        <w:t>。</w:t>
      </w:r>
      <w:r>
        <w:t>在每位新闻官发言结束后，舆情团的成员有权向其进行</w:t>
      </w:r>
      <w:r>
        <w:rPr>
          <w:rStyle w:val="9"/>
        </w:rPr>
        <w:t>时长不超过</w:t>
      </w:r>
      <w:r>
        <w:rPr>
          <w:rStyle w:val="9"/>
          <w:rFonts w:hint="eastAsia"/>
          <w:lang w:val="en-US" w:eastAsia="zh-CN"/>
        </w:rPr>
        <w:t>30秒</w:t>
      </w:r>
      <w:r>
        <w:rPr>
          <w:rStyle w:val="9"/>
        </w:rPr>
        <w:t>的提问</w:t>
      </w:r>
      <w:r>
        <w:t>，新闻官的回答</w:t>
      </w:r>
      <w:r>
        <w:rPr>
          <w:rStyle w:val="9"/>
        </w:rPr>
        <w:t>不得超过</w:t>
      </w:r>
      <w:r>
        <w:rPr>
          <w:rStyle w:val="9"/>
          <w:rFonts w:hint="eastAsia"/>
          <w:lang w:val="en-US" w:eastAsia="zh-CN"/>
        </w:rPr>
        <w:t>2</w:t>
      </w:r>
      <w:r>
        <w:rPr>
          <w:rStyle w:val="9"/>
        </w:rPr>
        <w:t>分钟，可追问一次，</w:t>
      </w:r>
      <w:r>
        <w:t>时间要求与此前相同</w:t>
      </w:r>
      <w:r>
        <w:rPr>
          <w:rFonts w:hint="eastAsia"/>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b. 接着由各方</w:t>
      </w:r>
      <w:r>
        <w:rPr>
          <w:rStyle w:val="9"/>
          <w:rFonts w:hint="eastAsia"/>
          <w:lang w:val="en-US" w:eastAsia="zh-CN"/>
        </w:rPr>
        <w:t>谈判官</w:t>
      </w:r>
      <w:r>
        <w:t>依次进行</w:t>
      </w:r>
      <w:r>
        <w:rPr>
          <w:rStyle w:val="9"/>
        </w:rPr>
        <w:t>时长不超过2分钟的总结</w:t>
      </w:r>
      <w:r>
        <w:rPr>
          <w:rFonts w:hint="eastAsia" w:ascii="微软雅黑" w:hAnsi="微软雅黑" w:eastAsia="微软雅黑" w:cs="微软雅黑"/>
          <w:b/>
          <w:bCs/>
          <w:sz w:val="52"/>
          <w:szCs w:val="52"/>
          <w:lang w:eastAsia="zh-Hans"/>
        </w:rPr>
        <w:drawing>
          <wp:anchor distT="0" distB="0" distL="114300" distR="114300" simplePos="0" relativeHeight="251662336" behindDoc="1" locked="0" layoutInCell="1" allowOverlap="1">
            <wp:simplePos x="0" y="0"/>
            <wp:positionH relativeFrom="column">
              <wp:posOffset>14605</wp:posOffset>
            </wp:positionH>
            <wp:positionV relativeFrom="paragraph">
              <wp:posOffset>1388745</wp:posOffset>
            </wp:positionV>
            <wp:extent cx="5245100" cy="4635500"/>
            <wp:effectExtent l="0" t="0" r="0" b="0"/>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6"/>
                    <a:stretch>
                      <a:fillRect/>
                    </a:stretch>
                  </pic:blipFill>
                  <pic:spPr>
                    <a:xfrm>
                      <a:off x="0" y="0"/>
                      <a:ext cx="5245100" cy="4635500"/>
                    </a:xfrm>
                    <a:prstGeom prst="rect">
                      <a:avLst/>
                    </a:prstGeom>
                  </pic:spPr>
                </pic:pic>
              </a:graphicData>
            </a:graphic>
          </wp:anchor>
        </w:drawing>
      </w:r>
      <w:r>
        <w:rPr>
          <w:rStyle w:val="9"/>
        </w:rPr>
        <w:t>陈词，</w:t>
      </w:r>
      <w:r>
        <w:t>介绍己方是如何完成谈判的，内容可包括己方对谈判局面的判断、掌握和反应，创新方案的提出及获得的相应利益，运用的谈判策略、谈判技巧、私下磋商经过等，旨在展现己方对此次谈判的总体把握和具体操作有何突出之处。各方主谈在总结陈词中无需对共同谈判成果或</w:t>
      </w:r>
      <w:r>
        <w:rPr>
          <w:rFonts w:hint="eastAsia"/>
          <w:lang w:eastAsia="zh-CN"/>
        </w:rPr>
        <w:t>谈判</w:t>
      </w:r>
      <w:r>
        <w:t>进行整体评价或发表感想，不得再次对具体谈判内容或谈判成果的裁定进行讨论。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9）主席宣布总结陈词结束，评委和舆情观察团进行评分，交工作人员进行统计。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rPr>
          <w:spacing w:val="16"/>
        </w:rPr>
        <w:t>10）评委对各方代表的表现进行评价和指导，各方代表</w:t>
      </w:r>
      <w:r>
        <w:rPr>
          <w:rFonts w:hint="eastAsia"/>
          <w:spacing w:val="16"/>
          <w:lang w:val="en-US" w:eastAsia="zh-CN"/>
        </w:rPr>
        <w:t>可向评委老师询问</w:t>
      </w:r>
      <w:r>
        <w:rPr>
          <w:spacing w:val="16"/>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11）主席宣布各代表队得分。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12）主席宣布模拟外交谈判赛结束。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13）全场比赛可进行</w:t>
      </w:r>
      <w:r>
        <w:rPr>
          <w:rStyle w:val="9"/>
        </w:rPr>
        <w:t>最多两次</w:t>
      </w:r>
      <w:r>
        <w:t>自由磋商，每轮谈判最多可进行一次。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a. 自由磋商由一方代表在正式谈判期间向全场提出，距第二轮谈判</w:t>
      </w:r>
      <w:r>
        <w:rPr>
          <w:rStyle w:val="9"/>
        </w:rPr>
        <w:t>结束前3分钟</w:t>
      </w:r>
      <w:r>
        <w:t>开始不得再申请自由磋商。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b. 自由磋商申请提出后，主席将询问各方代表是否支持进行自由磋商，需得到</w:t>
      </w:r>
      <w:r>
        <w:rPr>
          <w:rStyle w:val="9"/>
        </w:rPr>
        <w:t>半数以上选手同意</w:t>
      </w:r>
      <w:r>
        <w:t>方可进行自由磋商。每次</w:t>
      </w:r>
      <w:r>
        <w:rPr>
          <w:rStyle w:val="9"/>
        </w:rPr>
        <w:t>自由磋商时长3分钟</w:t>
      </w:r>
      <w:r>
        <w:t>，各方代表可自由离席。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c. 主席宣布自由磋商结束时，各方代表应立即回到己方座位。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pPr>
      <w:r>
        <w:t>14）如在谈判过程中各方提出创新方案，主席不能依照赛题中所给的裁定表格进行裁定者，其各方加分多少由本场评委裁定，并立即</w:t>
      </w:r>
      <w:r>
        <w:rPr>
          <w:rFonts w:hint="eastAsia"/>
          <w:lang w:val="en-US" w:eastAsia="zh-CN"/>
        </w:rPr>
        <w:t>公布给各谈判代表</w:t>
      </w:r>
      <w:r>
        <w:t>。</w:t>
      </w:r>
    </w:p>
    <w:p>
      <w:pPr>
        <w:pStyle w:val="3"/>
        <w:rPr>
          <w:rFonts w:hint="eastAsia" w:ascii="微软雅黑" w:hAnsi="微软雅黑" w:eastAsia="微软雅黑" w:cs="微软雅黑"/>
          <w:sz w:val="28"/>
          <w:szCs w:val="28"/>
        </w:rPr>
      </w:pPr>
      <w:r>
        <w:rPr>
          <w:rFonts w:hint="eastAsia" w:ascii="微软雅黑" w:hAnsi="微软雅黑" w:eastAsia="微软雅黑" w:cs="微软雅黑"/>
          <w:sz w:val="28"/>
          <w:szCs w:val="28"/>
        </w:rPr>
        <w:t>（二）评分制与比赛细则</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1、评委设置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主办方邀请中山大学国际关系学院相关教授担任本次比赛的评委。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初赛：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32"/>
          <w:lang w:val="en-US" w:eastAsia="zh-CN"/>
        </w:rPr>
      </w:pPr>
      <w:r>
        <w:rPr>
          <w:rFonts w:hint="eastAsia"/>
          <w:sz w:val="24"/>
          <w:szCs w:val="32"/>
          <w:lang w:val="en-US" w:eastAsia="zh-CN"/>
        </w:rPr>
        <w:t>内容（60分）：首先，建议书需要保证政治正确，建议内容需要合乎常理，建议行为需要合乎国际道义；其次，建议书的思想内容是否紧扣主题、观点鲜明，具有说服力；再次，建议书的见解是否独特，具有一定的深度和广度；最后，建议书的分析与建议是否切合题目要求，能够解决代表国的痛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32"/>
          <w:lang w:val="en-US" w:eastAsia="zh-CN"/>
        </w:rPr>
      </w:pPr>
      <w:r>
        <w:rPr>
          <w:rFonts w:hint="eastAsia"/>
          <w:sz w:val="24"/>
          <w:szCs w:val="32"/>
          <w:lang w:val="en-US" w:eastAsia="zh-CN"/>
        </w:rPr>
        <w:t>表达（30分）：语言组织时，是否体现较强的语言表达能力与逻辑分析能力。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32"/>
          <w:lang w:val="en-US" w:eastAsia="zh-CN"/>
        </w:rPr>
      </w:pPr>
      <w:r>
        <w:rPr>
          <w:rFonts w:hint="eastAsia"/>
          <w:sz w:val="24"/>
          <w:szCs w:val="32"/>
          <w:lang w:val="en-US" w:eastAsia="zh-CN"/>
        </w:rPr>
        <w:t>格式</w:t>
      </w:r>
      <w:r>
        <w:rPr>
          <w:rFonts w:hint="default"/>
          <w:sz w:val="24"/>
          <w:szCs w:val="32"/>
          <w:lang w:val="en-US" w:eastAsia="zh-CN"/>
        </w:rPr>
        <w:t>（</w:t>
      </w:r>
      <w:r>
        <w:rPr>
          <w:rFonts w:hint="eastAsia"/>
          <w:sz w:val="24"/>
          <w:szCs w:val="32"/>
          <w:lang w:val="en-US" w:eastAsia="zh-CN"/>
        </w:rPr>
        <w:t>10分</w:t>
      </w:r>
      <w:r>
        <w:rPr>
          <w:rFonts w:hint="default"/>
          <w:sz w:val="24"/>
          <w:szCs w:val="32"/>
          <w:lang w:val="en-US" w:eastAsia="zh-CN"/>
        </w:rPr>
        <w:t>）：</w:t>
      </w:r>
      <w:r>
        <w:rPr>
          <w:rFonts w:hint="eastAsia"/>
          <w:sz w:val="24"/>
          <w:szCs w:val="32"/>
          <w:lang w:val="en-US" w:eastAsia="zh-CN"/>
        </w:rPr>
        <w:t>行文是否符合附件2.中所要求的字体、段落格式，是否符合一般政策建议书的行文规范。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复赛：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（1）各代表队最终评分由三个得分数值计算得出，分别为评委评分、舆情观察团评分，以及成果系数。</w:t>
      </w:r>
      <w:r>
        <w:rPr>
          <w:rFonts w:hint="eastAsia" w:ascii="微软雅黑" w:hAnsi="微软雅黑" w:eastAsia="微软雅黑" w:cs="微软雅黑"/>
          <w:b/>
          <w:bCs/>
          <w:sz w:val="52"/>
          <w:szCs w:val="52"/>
          <w:lang w:eastAsia="zh-Hans"/>
        </w:rPr>
        <w:drawing>
          <wp:anchor distT="0" distB="0" distL="114300" distR="114300" simplePos="0" relativeHeight="251663360" behindDoc="1" locked="0" layoutInCell="1" allowOverlap="1">
            <wp:simplePos x="0" y="0"/>
            <wp:positionH relativeFrom="column">
              <wp:posOffset>14605</wp:posOffset>
            </wp:positionH>
            <wp:positionV relativeFrom="paragraph">
              <wp:posOffset>-691515</wp:posOffset>
            </wp:positionV>
            <wp:extent cx="5245100" cy="4635500"/>
            <wp:effectExtent l="0" t="0" r="0" b="0"/>
            <wp:wrapNone/>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6"/>
                    <a:stretch>
                      <a:fillRect/>
                    </a:stretch>
                  </pic:blipFill>
                  <pic:spPr>
                    <a:xfrm>
                      <a:off x="0" y="0"/>
                      <a:ext cx="5245100" cy="46355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（2）评委评分分为10个评分项目，各10分，满分100分；舆情观察团评分分为两个评分项目，各10分，满分20分。评委评分计算平均分，舆情观察团评分计算平均分。舆情观察团计分需去除最高分与最低分。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成果系数由经最终裁定的各方谈判成果决定。对于某一方，己方在某一议题上所有可能的成果都对应着一个加（减）成比例。各方成果系数基础值为100%，在主席按照各方所达成协议进行成果裁定后，各方在相关议题上取得与己方成果对应的加（减）成，累加到基础值100%以上，最终所得百分数即为成果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（4）各方在每项议题不同结果中可能获得的加（减）成比例将在各方Secret末尾标出。其具体数字系由出题人统一平衡决定，数字大小受该项议题对相关国家重要程度、议题达成难度、总体平衡等因素影响。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例如：A国在石油资源划分议题上的可能成果及其对应加（减）成比例为“若≥7万吨，得3%；若＜7万吨，得-2%；若未达成相关协议，得-1%”，假设经过谈判，最终达成的协议规定A国分得7.5万吨石油，则A国在其成果系数上+3%；假设A国最终分得6万吨石油，则在其成果系数上-2%；假设A国未能就此项议题与他国达成协议，则A国的成果系数-1%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w:t>
      </w:r>
      <w:r>
        <w:rPr>
          <w:rFonts w:hint="default"/>
          <w:sz w:val="24"/>
          <w:szCs w:val="32"/>
          <w:lang w:val="en-US" w:eastAsia="zh-CN"/>
        </w:rPr>
        <w:t>5）最终评分计算公式为：最终评分=（评委评分+舆情观察团评分）×成果系数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例：A国得到评委评分79分，舆情观察团评分18分，成果系数总计得107%，则A国最终评分=（79+18）×107% = 103.79。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w:t>
      </w:r>
      <w:r>
        <w:rPr>
          <w:rFonts w:hint="default"/>
          <w:sz w:val="24"/>
          <w:szCs w:val="32"/>
          <w:lang w:val="en-US" w:eastAsia="zh-CN"/>
        </w:rPr>
        <w:t>6）“平衡分系统”升级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在保持原有多元化评分标准不变的基础上，采用新的复杂偏差值分数平衡系统决定各队排名，公式如下</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drawing>
          <wp:inline distT="0" distB="0" distL="114300" distR="114300">
            <wp:extent cx="5273675" cy="903605"/>
            <wp:effectExtent l="0" t="0" r="9525" b="10795"/>
            <wp:docPr id="6" name="图片 6" descr="4c1e4eb6e6fc881186b822f8d4cc25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1e4eb6e6fc881186b822f8d4cc25c1"/>
                    <pic:cNvPicPr>
                      <a:picLocks noChangeAspect="1"/>
                    </pic:cNvPicPr>
                  </pic:nvPicPr>
                  <pic:blipFill>
                    <a:blip r:embed="rId7"/>
                    <a:stretch>
                      <a:fillRect/>
                    </a:stretch>
                  </pic:blipFill>
                  <pic:spPr>
                    <a:xfrm>
                      <a:off x="0" y="0"/>
                      <a:ext cx="5273675" cy="903605"/>
                    </a:xfrm>
                    <a:prstGeom prst="rect">
                      <a:avLst/>
                    </a:prstGeom>
                  </pic:spPr>
                </pic:pic>
              </a:graphicData>
            </a:graphic>
          </wp:inline>
        </w:drawing>
      </w:r>
    </w:p>
    <w:p>
      <w:pPr>
        <w:pStyle w:val="3"/>
        <w:rPr>
          <w:rFonts w:hint="eastAsia"/>
          <w:sz w:val="24"/>
          <w:szCs w:val="32"/>
          <w:lang w:val="en-US" w:eastAsia="zh-CN"/>
        </w:rPr>
      </w:pPr>
      <w:bookmarkStart w:id="5" w:name="_Toc103680178"/>
      <w:bookmarkStart w:id="6" w:name="_Toc7616"/>
      <w:r>
        <w:rPr>
          <w:rFonts w:hint="eastAsia" w:ascii="微软雅黑" w:hAnsi="微软雅黑" w:eastAsia="微软雅黑" w:cs="微软雅黑"/>
          <w:sz w:val="28"/>
          <w:szCs w:val="28"/>
        </w:rPr>
        <w:t>（三）奖项设置及奖励</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32"/>
          <w:lang w:val="en-US" w:eastAsia="zh-CN"/>
        </w:rPr>
      </w:pPr>
      <w:r>
        <w:rPr>
          <w:rFonts w:hint="eastAsia"/>
          <w:sz w:val="24"/>
          <w:szCs w:val="32"/>
          <w:lang w:val="en-US" w:eastAsia="zh-CN"/>
        </w:rPr>
        <w:t>小组一等奖：奖状证书+</w:t>
      </w:r>
      <w:r>
        <w:rPr>
          <w:rFonts w:hint="eastAsia"/>
          <w:sz w:val="24"/>
          <w:szCs w:val="32"/>
          <w:lang w:val="en-US" w:eastAsia="zh-CN"/>
        </w:rPr>
        <w:t>森宝积木福建舰航母拼接模型</w:t>
      </w:r>
      <w:r>
        <w:rPr>
          <w:rFonts w:hint="eastAsia"/>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32"/>
          <w:lang w:val="en-US" w:eastAsia="zh-CN"/>
        </w:rPr>
      </w:pPr>
      <w:r>
        <w:rPr>
          <w:rFonts w:hint="eastAsia"/>
          <w:sz w:val="24"/>
          <w:szCs w:val="32"/>
          <w:lang w:val="en-US" w:eastAsia="zh-CN"/>
        </w:rPr>
        <w:t>小组二等奖：奖状证书+小米20000毫安充电宝*2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32"/>
          <w:lang w:val="en-US" w:eastAsia="zh-CN"/>
        </w:rPr>
      </w:pPr>
      <w:r>
        <w:rPr>
          <w:rFonts w:hint="eastAsia"/>
          <w:sz w:val="24"/>
          <w:szCs w:val="32"/>
          <w:lang w:val="en-US" w:eastAsia="zh-CN"/>
        </w:rPr>
        <w:t>小组三等奖：奖状证书+梵高文创产品礼盒*2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32"/>
          <w:lang w:val="en-US" w:eastAsia="zh-CN"/>
        </w:rPr>
      </w:pPr>
      <w:r>
        <w:rPr>
          <w:rFonts w:hint="eastAsia"/>
          <w:sz w:val="24"/>
          <w:szCs w:val="32"/>
          <w:lang w:val="en-US" w:eastAsia="zh-CN"/>
        </w:rPr>
        <w:t>小组优等奖：奖状证书+中大文创产品*2</w:t>
      </w:r>
      <w:r>
        <w:rPr>
          <w:rFonts w:hint="eastAsia" w:ascii="微软雅黑" w:hAnsi="微软雅黑" w:eastAsia="微软雅黑" w:cs="微软雅黑"/>
          <w:b/>
          <w:bCs/>
          <w:sz w:val="52"/>
          <w:szCs w:val="52"/>
          <w:lang w:eastAsia="zh-Hans"/>
        </w:rPr>
        <w:drawing>
          <wp:anchor distT="0" distB="0" distL="114300" distR="114300" simplePos="0" relativeHeight="251664384" behindDoc="1" locked="0" layoutInCell="1" allowOverlap="1">
            <wp:simplePos x="0" y="0"/>
            <wp:positionH relativeFrom="column">
              <wp:posOffset>14605</wp:posOffset>
            </wp:positionH>
            <wp:positionV relativeFrom="paragraph">
              <wp:posOffset>-1781175</wp:posOffset>
            </wp:positionV>
            <wp:extent cx="5245100" cy="4635500"/>
            <wp:effectExtent l="0" t="0" r="0" b="0"/>
            <wp:wrapNone/>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6"/>
                    <a:stretch>
                      <a:fillRect/>
                    </a:stretch>
                  </pic:blipFill>
                  <pic:spPr>
                    <a:xfrm>
                      <a:off x="0" y="0"/>
                      <a:ext cx="5245100" cy="4635500"/>
                    </a:xfrm>
                    <a:prstGeom prst="rect">
                      <a:avLst/>
                    </a:prstGeom>
                  </pic:spPr>
                </pic:pic>
              </a:graphicData>
            </a:graphic>
          </wp:anchor>
        </w:drawing>
      </w:r>
    </w:p>
    <w:p>
      <w:pPr>
        <w:pStyle w:val="3"/>
        <w:rPr>
          <w:rFonts w:hint="eastAsia" w:ascii="微软雅黑" w:hAnsi="微软雅黑" w:eastAsia="微软雅黑" w:cs="微软雅黑"/>
          <w:sz w:val="28"/>
          <w:szCs w:val="28"/>
        </w:rPr>
      </w:pPr>
      <w:bookmarkStart w:id="7" w:name="_Toc103680179"/>
      <w:bookmarkStart w:id="8" w:name="_Toc14867"/>
      <w:r>
        <w:rPr>
          <w:rFonts w:hint="eastAsia" w:ascii="微软雅黑" w:hAnsi="微软雅黑" w:eastAsia="微软雅黑" w:cs="微软雅黑"/>
          <w:sz w:val="28"/>
          <w:szCs w:val="28"/>
        </w:rPr>
        <w:t>（四）</w:t>
      </w:r>
      <w:r>
        <w:rPr>
          <w:rFonts w:hint="eastAsia" w:ascii="微软雅黑" w:hAnsi="微软雅黑" w:eastAsia="微软雅黑" w:cs="微软雅黑"/>
          <w:sz w:val="28"/>
          <w:szCs w:val="28"/>
          <w:lang w:val="en-US" w:eastAsia="zh-CN"/>
        </w:rPr>
        <w:t>外交</w:t>
      </w:r>
      <w:r>
        <w:rPr>
          <w:rFonts w:hint="eastAsia" w:ascii="微软雅黑" w:hAnsi="微软雅黑" w:eastAsia="微软雅黑" w:cs="微软雅黑"/>
          <w:sz w:val="28"/>
          <w:szCs w:val="28"/>
        </w:rPr>
        <w:t>礼仪</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1、穿正装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2、面带微笑，表情自然，举止得体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3、禁止对他国外交官和新闻官进行人身攻击，提及他国外交官或新闻官时需用敬称。</w:t>
      </w:r>
      <w:bookmarkStart w:id="9" w:name="_GoBack"/>
      <w:bookmarkEnd w:id="9"/>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方正小标宋简体" w:hAnsi="方正小标宋简体" w:eastAsia="方正小标宋简体" w:cs="Times New Roman"/>
        <w:b/>
        <w:sz w:val="32"/>
        <w:szCs w:val="32"/>
      </w:rPr>
      <w:drawing>
        <wp:inline distT="0" distB="0" distL="0" distR="0">
          <wp:extent cx="2708275" cy="473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8275" cy="473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8DA3B"/>
    <w:multiLevelType w:val="singleLevel"/>
    <w:tmpl w:val="BD58DA3B"/>
    <w:lvl w:ilvl="0" w:tentative="0">
      <w:start w:val="1"/>
      <w:numFmt w:val="decimal"/>
      <w:suff w:val="nothing"/>
      <w:lvlText w:val="（%1）"/>
      <w:lvlJc w:val="left"/>
    </w:lvl>
  </w:abstractNum>
  <w:abstractNum w:abstractNumId="1">
    <w:nsid w:val="68CCCF3E"/>
    <w:multiLevelType w:val="singleLevel"/>
    <w:tmpl w:val="68CCCF3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DY5ZWNlYTdiNDY5NjU1MTI3N2YwZDRlYzY4NWUifQ=="/>
  </w:docVars>
  <w:rsids>
    <w:rsidRoot w:val="27115663"/>
    <w:rsid w:val="02F3787E"/>
    <w:rsid w:val="07045185"/>
    <w:rsid w:val="0C472211"/>
    <w:rsid w:val="0F5337A0"/>
    <w:rsid w:val="112476C9"/>
    <w:rsid w:val="21D804DF"/>
    <w:rsid w:val="27115663"/>
    <w:rsid w:val="2CE2273C"/>
    <w:rsid w:val="32A8627B"/>
    <w:rsid w:val="48FA66BF"/>
    <w:rsid w:val="491A4E19"/>
    <w:rsid w:val="4C2F323C"/>
    <w:rsid w:val="57FC3BDE"/>
    <w:rsid w:val="5EF95AC7"/>
    <w:rsid w:val="62CD7C2C"/>
    <w:rsid w:val="70D56CE6"/>
    <w:rsid w:val="7D0C41A8"/>
    <w:rsid w:val="7F91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0" w:beforeLines="30" w:after="30" w:afterLines="30"/>
      <w:jc w:val="center"/>
      <w:outlineLvl w:val="0"/>
    </w:pPr>
    <w:rPr>
      <w:rFonts w:eastAsia="方正小标宋简体"/>
      <w:bCs/>
      <w:color w:val="000000" w:themeColor="text1"/>
      <w:kern w:val="44"/>
      <w:sz w:val="32"/>
      <w:szCs w:val="44"/>
      <w14:textFill>
        <w14:solidFill>
          <w14:schemeClr w14:val="tx1"/>
        </w14:solidFill>
      </w14:textFill>
    </w:rPr>
  </w:style>
  <w:style w:type="paragraph" w:styleId="3">
    <w:name w:val="heading 2"/>
    <w:basedOn w:val="1"/>
    <w:next w:val="1"/>
    <w:autoRedefine/>
    <w:unhideWhenUsed/>
    <w:qFormat/>
    <w:uiPriority w:val="9"/>
    <w:pPr>
      <w:keepNext/>
      <w:keepLines/>
      <w:outlineLvl w:val="1"/>
    </w:pPr>
    <w:rPr>
      <w:rFonts w:eastAsia="方正小标宋简体" w:cstheme="majorBidi"/>
      <w:bCs/>
      <w:sz w:val="30"/>
      <w:szCs w:val="32"/>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2023-11-04T10:14:00Z</dcterms:created>
  <dc:creator>Fei猫~fei</dc:creator>
  <cp:lastModifiedBy>Fei猫~fei</cp:lastModifiedBy>
  <dcterms:modified xsi:type="dcterms:W3CDTF">2024-03-09T11:56:25Z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8C51F04B152D4FDD8CA3E36E231B2D66_13</vt:lpwstr>
  </property>
</Properties>
</file>