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9.0 -->
  <w:body>
    <w:p w14:paraId="36A7A9B1">
      <w:pPr>
        <w:keepNext w:val="0"/>
        <w:keepLines w:val="0"/>
        <w:pageBreakBefore w:val="0"/>
        <w:widowControl/>
        <w:kinsoku/>
        <w:wordWrap/>
        <w:overflowPunct w:val="0"/>
        <w:topLinePunct/>
        <w:autoSpaceDE/>
        <w:autoSpaceDN/>
        <w:bidi w:val="0"/>
        <w:adjustRightInd/>
        <w:snapToGrid/>
        <w:spacing w:line="720" w:lineRule="exact"/>
        <w:ind w:firstLine="0" w:firstLineChars="0"/>
        <w:jc w:val="center"/>
        <w:textAlignment w:val="auto"/>
        <w:rPr>
          <w:rFonts w:ascii="Times New Roman" w:eastAsia="方正小标宋简体" w:hAnsi="Times New Roman" w:cs="Times New Roman" w:hint="default"/>
          <w:sz w:val="52"/>
          <w:szCs w:val="56"/>
        </w:rPr>
      </w:pPr>
      <w:bookmarkStart w:id="0" w:name="_top"/>
      <w:bookmarkEnd w:id="0"/>
    </w:p>
    <w:p w14:paraId="524FB77C">
      <w:pPr>
        <w:keepNext w:val="0"/>
        <w:keepLines w:val="0"/>
        <w:pageBreakBefore w:val="0"/>
        <w:widowControl/>
        <w:kinsoku/>
        <w:wordWrap/>
        <w:overflowPunct w:val="0"/>
        <w:topLinePunct/>
        <w:autoSpaceDE/>
        <w:autoSpaceDN/>
        <w:bidi w:val="0"/>
        <w:adjustRightInd/>
        <w:snapToGrid/>
        <w:spacing w:line="720" w:lineRule="exact"/>
        <w:ind w:firstLine="0" w:firstLineChars="0"/>
        <w:jc w:val="center"/>
        <w:textAlignment w:val="auto"/>
        <w:rPr>
          <w:rFonts w:ascii="Times New Roman" w:eastAsia="方正小标宋简体" w:hAnsi="Times New Roman" w:cs="Times New Roman" w:hint="default"/>
          <w:sz w:val="52"/>
          <w:szCs w:val="56"/>
        </w:rPr>
      </w:pPr>
    </w:p>
    <w:p w14:paraId="2D3D11C6">
      <w:pPr>
        <w:keepNext w:val="0"/>
        <w:keepLines w:val="0"/>
        <w:pageBreakBefore w:val="0"/>
        <w:widowControl/>
        <w:kinsoku/>
        <w:wordWrap/>
        <w:overflowPunct w:val="0"/>
        <w:topLinePunct/>
        <w:autoSpaceDE/>
        <w:autoSpaceDN/>
        <w:bidi w:val="0"/>
        <w:adjustRightInd/>
        <w:snapToGrid/>
        <w:spacing w:line="720" w:lineRule="exact"/>
        <w:ind w:firstLine="0" w:firstLineChars="0"/>
        <w:jc w:val="both"/>
        <w:textAlignment w:val="auto"/>
        <w:rPr>
          <w:rFonts w:ascii="Times New Roman" w:eastAsia="方正小标宋简体" w:hAnsi="Times New Roman" w:cs="Times New Roman" w:hint="default"/>
          <w:sz w:val="52"/>
          <w:szCs w:val="56"/>
        </w:rPr>
      </w:pPr>
    </w:p>
    <w:p w14:paraId="16B66731">
      <w:pPr>
        <w:keepNext w:val="0"/>
        <w:keepLines w:val="0"/>
        <w:pageBreakBefore w:val="0"/>
        <w:widowControl/>
        <w:kinsoku/>
        <w:wordWrap/>
        <w:overflowPunct w:val="0"/>
        <w:topLinePunct/>
        <w:autoSpaceDE/>
        <w:autoSpaceDN/>
        <w:bidi w:val="0"/>
        <w:adjustRightInd/>
        <w:snapToGrid/>
        <w:spacing w:line="720" w:lineRule="exact"/>
        <w:ind w:firstLine="0" w:firstLineChars="0"/>
        <w:jc w:val="center"/>
        <w:textAlignment w:val="auto"/>
        <w:rPr>
          <w:rFonts w:ascii="Times New Roman" w:eastAsia="方正小标宋简体" w:hAnsi="Times New Roman" w:cs="Times New Roman" w:hint="default"/>
          <w:sz w:val="52"/>
          <w:szCs w:val="56"/>
        </w:rPr>
      </w:pPr>
    </w:p>
    <w:p w14:paraId="0466D216">
      <w:pPr>
        <w:keepNext w:val="0"/>
        <w:keepLines w:val="0"/>
        <w:pageBreakBefore w:val="0"/>
        <w:widowControl/>
        <w:kinsoku/>
        <w:wordWrap/>
        <w:overflowPunct w:val="0"/>
        <w:topLinePunct/>
        <w:autoSpaceDE/>
        <w:autoSpaceDN/>
        <w:bidi w:val="0"/>
        <w:adjustRightInd/>
        <w:snapToGrid/>
        <w:spacing w:line="720" w:lineRule="exact"/>
        <w:ind w:firstLine="0" w:firstLineChars="0"/>
        <w:jc w:val="center"/>
        <w:textAlignment w:val="auto"/>
        <w:rPr>
          <w:rFonts w:ascii="Times New Roman" w:eastAsia="方正小标宋简体" w:hAnsi="Times New Roman" w:cs="Times New Roman" w:hint="default"/>
          <w:sz w:val="52"/>
          <w:szCs w:val="56"/>
        </w:rPr>
      </w:pPr>
    </w:p>
    <w:p w14:paraId="299EA5DE">
      <w:pPr>
        <w:keepNext w:val="0"/>
        <w:keepLines w:val="0"/>
        <w:pageBreakBefore w:val="0"/>
        <w:widowControl/>
        <w:kinsoku/>
        <w:wordWrap/>
        <w:overflowPunct w:val="0"/>
        <w:topLinePunct/>
        <w:autoSpaceDE/>
        <w:autoSpaceDN/>
        <w:bidi w:val="0"/>
        <w:adjustRightInd/>
        <w:snapToGrid/>
        <w:spacing w:line="720" w:lineRule="exact"/>
        <w:ind w:firstLine="0" w:firstLineChars="0"/>
        <w:jc w:val="center"/>
        <w:textAlignment w:val="auto"/>
        <w:rPr>
          <w:rFonts w:ascii="Times New Roman" w:eastAsia="方正小标宋简体" w:hAnsi="Times New Roman" w:cs="Times New Roman" w:hint="default"/>
          <w:sz w:val="52"/>
          <w:szCs w:val="56"/>
        </w:rPr>
      </w:pPr>
      <w:r>
        <w:rPr>
          <w:rFonts w:ascii="Times New Roman" w:eastAsia="方正小标宋简体" w:hAnsi="Times New Roman" w:cs="Times New Roman" w:hint="default"/>
          <w:sz w:val="52"/>
          <w:szCs w:val="56"/>
        </w:rPr>
        <w:t>创新赛道</w:t>
      </w:r>
    </w:p>
    <w:p w14:paraId="2F050CC7">
      <w:pPr>
        <w:keepNext w:val="0"/>
        <w:keepLines w:val="0"/>
        <w:pageBreakBefore w:val="0"/>
        <w:widowControl/>
        <w:kinsoku/>
        <w:wordWrap/>
        <w:overflowPunct w:val="0"/>
        <w:topLinePunct/>
        <w:autoSpaceDE/>
        <w:autoSpaceDN/>
        <w:bidi w:val="0"/>
        <w:adjustRightInd/>
        <w:snapToGrid/>
        <w:spacing w:line="720" w:lineRule="exact"/>
        <w:ind w:firstLine="0" w:firstLineChars="0"/>
        <w:jc w:val="center"/>
        <w:textAlignment w:val="auto"/>
        <w:outlineLvl w:val="0"/>
        <w:rPr>
          <w:rFonts w:ascii="Times New Roman" w:eastAsia="方正小标宋简体" w:hAnsi="Times New Roman" w:cs="Times New Roman" w:hint="default"/>
          <w:sz w:val="52"/>
          <w:szCs w:val="56"/>
        </w:rPr>
      </w:pPr>
      <w:bookmarkStart w:id="1" w:name="_Toc6724"/>
      <w:bookmarkStart w:id="2" w:name="_Toc12670"/>
      <w:r>
        <w:rPr>
          <w:rFonts w:ascii="Times New Roman" w:eastAsia="方正小标宋简体" w:hAnsi="Times New Roman" w:cs="Times New Roman" w:hint="default"/>
          <w:sz w:val="52"/>
          <w:szCs w:val="56"/>
        </w:rPr>
        <w:t>（中国国际大学生创新大赛热身赛）</w:t>
      </w:r>
      <w:bookmarkEnd w:id="1"/>
      <w:bookmarkEnd w:id="2"/>
    </w:p>
    <w:p w14:paraId="0E8CC8EC">
      <w:pPr>
        <w:keepNext w:val="0"/>
        <w:keepLines w:val="0"/>
        <w:pageBreakBefore w:val="0"/>
        <w:widowControl/>
        <w:kinsoku/>
        <w:wordWrap/>
        <w:overflowPunct w:val="0"/>
        <w:topLinePunct/>
        <w:autoSpaceDE/>
        <w:autoSpaceDN/>
        <w:bidi w:val="0"/>
        <w:adjustRightInd/>
        <w:snapToGrid/>
        <w:spacing w:line="720" w:lineRule="exact"/>
        <w:ind w:firstLine="0" w:firstLineChars="0"/>
        <w:jc w:val="center"/>
        <w:textAlignment w:val="auto"/>
        <w:outlineLvl w:val="0"/>
        <w:rPr>
          <w:rFonts w:ascii="Times New Roman" w:eastAsia="方正小标宋简体" w:hAnsi="Times New Roman" w:cs="Times New Roman" w:hint="default"/>
          <w:sz w:val="52"/>
          <w:szCs w:val="56"/>
        </w:rPr>
      </w:pPr>
      <w:bookmarkStart w:id="3" w:name="_Toc7369"/>
      <w:bookmarkStart w:id="4" w:name="_Toc15066"/>
      <w:r>
        <w:rPr>
          <w:rFonts w:ascii="Times New Roman" w:eastAsia="方正小标宋简体" w:hAnsi="Times New Roman" w:cs="Times New Roman" w:hint="default"/>
          <w:sz w:val="52"/>
          <w:szCs w:val="56"/>
        </w:rPr>
        <w:t>比赛方案</w:t>
      </w:r>
      <w:bookmarkEnd w:id="3"/>
      <w:bookmarkEnd w:id="4"/>
    </w:p>
    <w:p w14:paraId="48454F61">
      <w:pPr>
        <w:pStyle w:val="a0"/>
        <w:overflowPunct w:val="0"/>
        <w:topLinePunct/>
        <w:autoSpaceDE/>
        <w:autoSpaceDN/>
        <w:snapToGrid/>
        <w:ind w:firstLine="640" w:firstLineChars="200"/>
        <w:sectPr>
          <w:footerReference w:type="even" r:id="rId5"/>
          <w:footerReference w:type="default" r:id="rId6"/>
          <w:pgSz w:w="11906" w:h="16838"/>
          <w:pgMar w:top="1962" w:right="1474" w:bottom="1848" w:left="1587" w:header="851" w:footer="992" w:gutter="0"/>
          <w:pgNumType w:fmt="decimal"/>
          <w:cols w:num="1" w:space="425"/>
          <w:docGrid w:type="linesAndChars" w:linePitch="592" w:charSpace="1616"/>
        </w:sectPr>
      </w:pPr>
      <w:bookmarkStart w:id="5" w:name="_Toc23599"/>
      <w:bookmarkStart w:id="6" w:name="_Toc20693"/>
      <w:bookmarkStart w:id="7" w:name="_Toc27922"/>
    </w:p>
    <w:p w14:paraId="636D1FE9">
      <w:pPr>
        <w:pStyle w:val="a0"/>
        <w:overflowPunct w:val="0"/>
        <w:topLinePunct/>
        <w:autoSpaceDE/>
        <w:autoSpaceDN/>
        <w:snapToGrid/>
        <w:ind w:firstLine="640" w:firstLineChars="200"/>
      </w:pPr>
      <w:bookmarkStart w:id="8" w:name="_Toc30556"/>
      <w:r>
        <w:t>目录</w:t>
      </w:r>
      <w:bookmarkEnd w:id="5"/>
      <w:bookmarkEnd w:id="6"/>
      <w:bookmarkEnd w:id="7"/>
      <w:bookmarkEnd w:id="8"/>
    </w:p>
    <w:p w14:paraId="0CD6CB61">
      <w:pPr>
        <w:pStyle w:val="TOC1"/>
        <w:tabs>
          <w:tab w:val="right" w:leader="dot" w:pos="8845"/>
        </w:tabs>
      </w:pPr>
      <w:r>
        <w:rPr>
          <w:rFonts w:ascii="Times New Roman" w:hAnsi="Times New Roman" w:cs="Times New Roman" w:hint="default"/>
        </w:rPr>
        <w:fldChar w:fldCharType="begin"/>
      </w:r>
      <w:r>
        <w:rPr>
          <w:rFonts w:ascii="Times New Roman" w:hAnsi="Times New Roman" w:cs="Times New Roman" w:hint="default"/>
        </w:rPr>
        <w:instrText xml:space="preserve">TOC \o "1-2" \h \u </w:instrText>
      </w:r>
      <w:r>
        <w:rPr>
          <w:rFonts w:ascii="Times New Roman" w:hAnsi="Times New Roman" w:cs="Times New Roman" w:hint="default"/>
        </w:rPr>
        <w:fldChar w:fldCharType="separate"/>
      </w:r>
    </w:p>
    <w:p w14:paraId="2E017254">
      <w:pPr>
        <w:pStyle w:val="TOC1"/>
        <w:tabs>
          <w:tab w:val="right" w:leader="dot" w:pos="8845"/>
        </w:tabs>
      </w:pPr>
      <w:hyperlink w:anchor="_Toc18122" w:history="1">
        <w:r>
          <w:rPr>
            <w:rFonts w:hint="eastAsia"/>
          </w:rPr>
          <w:t xml:space="preserve">一、 </w:t>
        </w:r>
        <w:r>
          <w:t>参赛要求</w:t>
        </w:r>
        <w:r>
          <w:tab/>
        </w:r>
        <w:r>
          <w:fldChar w:fldCharType="begin"/>
        </w:r>
        <w:r>
          <w:instrText xml:space="preserve"> PAGEREF _Toc18122 \h </w:instrText>
        </w:r>
        <w:r>
          <w:fldChar w:fldCharType="separate"/>
        </w:r>
        <w:r>
          <w:t>3</w:t>
        </w:r>
        <w:r>
          <w:fldChar w:fldCharType="end"/>
        </w:r>
      </w:hyperlink>
    </w:p>
    <w:p w14:paraId="43CA0D02">
      <w:pPr>
        <w:pStyle w:val="TOC1"/>
        <w:tabs>
          <w:tab w:val="right" w:leader="dot" w:pos="8845"/>
        </w:tabs>
      </w:pPr>
      <w:hyperlink w:anchor="_Toc23953" w:history="1">
        <w:r>
          <w:rPr>
            <w:rFonts w:hint="eastAsia"/>
          </w:rPr>
          <w:t xml:space="preserve">二、 </w:t>
        </w:r>
        <w:r>
          <w:t>赛道介绍</w:t>
        </w:r>
        <w:r>
          <w:tab/>
        </w:r>
        <w:r>
          <w:fldChar w:fldCharType="begin"/>
        </w:r>
        <w:r>
          <w:instrText xml:space="preserve"> PAGEREF _Toc23953 \h </w:instrText>
        </w:r>
        <w:r>
          <w:fldChar w:fldCharType="separate"/>
        </w:r>
        <w:r>
          <w:t>4</w:t>
        </w:r>
        <w:r>
          <w:fldChar w:fldCharType="end"/>
        </w:r>
      </w:hyperlink>
    </w:p>
    <w:p w14:paraId="5B9B1C2D">
      <w:pPr>
        <w:pStyle w:val="TOC1"/>
        <w:tabs>
          <w:tab w:val="right" w:leader="dot" w:pos="8845"/>
        </w:tabs>
      </w:pPr>
      <w:hyperlink w:anchor="_Toc12513" w:history="1">
        <w:r>
          <w:rPr>
            <w:rFonts w:hint="eastAsia"/>
          </w:rPr>
          <w:t xml:space="preserve">三、 </w:t>
        </w:r>
        <w:r>
          <w:t>资料提交</w:t>
        </w:r>
        <w:r>
          <w:tab/>
        </w:r>
        <w:r>
          <w:fldChar w:fldCharType="begin"/>
        </w:r>
        <w:r>
          <w:instrText xml:space="preserve"> PAGEREF _Toc12513 \h </w:instrText>
        </w:r>
        <w:r>
          <w:fldChar w:fldCharType="separate"/>
        </w:r>
        <w:r>
          <w:t>8</w:t>
        </w:r>
        <w:r>
          <w:fldChar w:fldCharType="end"/>
        </w:r>
      </w:hyperlink>
    </w:p>
    <w:p w14:paraId="77561170">
      <w:pPr>
        <w:pStyle w:val="TOC1"/>
        <w:tabs>
          <w:tab w:val="right" w:leader="dot" w:pos="8845"/>
        </w:tabs>
      </w:pPr>
      <w:hyperlink w:anchor="_Toc28149" w:history="1">
        <w:r>
          <w:rPr>
            <w:rFonts w:hint="eastAsia"/>
          </w:rPr>
          <w:t xml:space="preserve">四、 </w:t>
        </w:r>
        <w:r>
          <w:t>比赛流程</w:t>
        </w:r>
        <w:r>
          <w:tab/>
        </w:r>
        <w:r>
          <w:fldChar w:fldCharType="begin"/>
        </w:r>
        <w:r>
          <w:instrText xml:space="preserve"> PAGEREF _Toc28149 \h </w:instrText>
        </w:r>
        <w:r>
          <w:fldChar w:fldCharType="separate"/>
        </w:r>
        <w:r>
          <w:t>9</w:t>
        </w:r>
        <w:r>
          <w:fldChar w:fldCharType="end"/>
        </w:r>
      </w:hyperlink>
    </w:p>
    <w:p w14:paraId="17E302A7">
      <w:pPr>
        <w:pStyle w:val="TOC1"/>
        <w:tabs>
          <w:tab w:val="right" w:leader="dot" w:pos="8845"/>
        </w:tabs>
      </w:pPr>
      <w:hyperlink w:anchor="_Toc2517" w:history="1">
        <w:r>
          <w:rPr>
            <w:rFonts w:hint="eastAsia"/>
          </w:rPr>
          <w:t xml:space="preserve">五、 </w:t>
        </w:r>
        <w:r>
          <w:t>评审标准</w:t>
        </w:r>
        <w:r>
          <w:tab/>
        </w:r>
        <w:r>
          <w:fldChar w:fldCharType="begin"/>
        </w:r>
        <w:r>
          <w:instrText xml:space="preserve"> PAGEREF _Toc2517 \h </w:instrText>
        </w:r>
        <w:r>
          <w:fldChar w:fldCharType="separate"/>
        </w:r>
        <w:r>
          <w:t>10</w:t>
        </w:r>
        <w:r>
          <w:fldChar w:fldCharType="end"/>
        </w:r>
      </w:hyperlink>
    </w:p>
    <w:p w14:paraId="1BC511DA">
      <w:pPr>
        <w:pStyle w:val="TOC2"/>
        <w:tabs>
          <w:tab w:val="right" w:leader="dot" w:pos="8845"/>
        </w:tabs>
      </w:pPr>
      <w:hyperlink w:anchor="_Toc24650" w:history="1">
        <w:r>
          <w:rPr>
            <w:rFonts w:hint="eastAsia"/>
          </w:rPr>
          <w:t xml:space="preserve">（一） </w:t>
        </w:r>
        <w:r>
          <w:t>高教主赛道创意组</w:t>
        </w:r>
        <w:r>
          <w:tab/>
        </w:r>
        <w:r>
          <w:fldChar w:fldCharType="begin"/>
        </w:r>
        <w:r>
          <w:instrText xml:space="preserve"> PAGEREF _Toc24650 \h </w:instrText>
        </w:r>
        <w:r>
          <w:fldChar w:fldCharType="separate"/>
        </w:r>
        <w:r>
          <w:t>10</w:t>
        </w:r>
        <w:r>
          <w:fldChar w:fldCharType="end"/>
        </w:r>
      </w:hyperlink>
    </w:p>
    <w:p w14:paraId="5AC9565B">
      <w:pPr>
        <w:pStyle w:val="TOC2"/>
        <w:tabs>
          <w:tab w:val="right" w:leader="dot" w:pos="8845"/>
        </w:tabs>
      </w:pPr>
      <w:hyperlink w:anchor="_Toc7341" w:history="1">
        <w:r>
          <w:rPr>
            <w:rFonts w:hint="eastAsia"/>
          </w:rPr>
          <w:t xml:space="preserve">（二） </w:t>
        </w:r>
        <w:r>
          <w:t>高教主赛道创业组</w:t>
        </w:r>
        <w:r>
          <w:tab/>
        </w:r>
        <w:r>
          <w:fldChar w:fldCharType="begin"/>
        </w:r>
        <w:r>
          <w:instrText xml:space="preserve"> PAGEREF _Toc7341 \h </w:instrText>
        </w:r>
        <w:r>
          <w:fldChar w:fldCharType="separate"/>
        </w:r>
        <w:r>
          <w:t>13</w:t>
        </w:r>
        <w:r>
          <w:fldChar w:fldCharType="end"/>
        </w:r>
      </w:hyperlink>
    </w:p>
    <w:p w14:paraId="2D489CC0">
      <w:pPr>
        <w:pStyle w:val="TOC2"/>
        <w:tabs>
          <w:tab w:val="right" w:leader="dot" w:pos="8845"/>
        </w:tabs>
      </w:pPr>
      <w:hyperlink w:anchor="_Toc13036" w:history="1">
        <w:r>
          <w:rPr>
            <w:rFonts w:hint="eastAsia"/>
          </w:rPr>
          <w:t xml:space="preserve">（三） </w:t>
        </w:r>
        <w:r>
          <w:rPr>
            <w:rFonts w:hint="eastAsia"/>
            <w:lang w:val="en-US" w:eastAsia="zh-CN"/>
          </w:rPr>
          <w:t>红旅</w:t>
        </w:r>
        <w:r>
          <w:t>赛道公益组</w:t>
        </w:r>
        <w:r>
          <w:tab/>
        </w:r>
        <w:r>
          <w:fldChar w:fldCharType="begin"/>
        </w:r>
        <w:r>
          <w:instrText xml:space="preserve"> PAGEREF _Toc13036 \h </w:instrText>
        </w:r>
        <w:r>
          <w:fldChar w:fldCharType="separate"/>
        </w:r>
        <w:r>
          <w:t>16</w:t>
        </w:r>
        <w:r>
          <w:fldChar w:fldCharType="end"/>
        </w:r>
      </w:hyperlink>
    </w:p>
    <w:p w14:paraId="41D70929">
      <w:pPr>
        <w:pStyle w:val="TOC2"/>
        <w:tabs>
          <w:tab w:val="right" w:leader="dot" w:pos="8845"/>
        </w:tabs>
        <w:rPr>
          <w:b w:val="0"/>
          <w:bCs w:val="0"/>
        </w:rPr>
      </w:pPr>
      <w:hyperlink w:anchor="_Toc11754" w:history="1">
        <w:r>
          <w:rPr>
            <w:rFonts w:hint="eastAsia"/>
            <w:b w:val="0"/>
            <w:bCs w:val="0"/>
          </w:rPr>
          <w:t xml:space="preserve">（四） </w:t>
        </w:r>
        <w:r>
          <w:rPr>
            <w:rFonts w:hint="eastAsia"/>
            <w:b w:val="0"/>
            <w:bCs w:val="0"/>
            <w:lang w:val="en-US" w:eastAsia="zh-CN"/>
          </w:rPr>
          <w:t>红旅</w:t>
        </w:r>
        <w:r>
          <w:rPr>
            <w:b w:val="0"/>
            <w:bCs w:val="0"/>
          </w:rPr>
          <w:t>赛道创意组</w:t>
        </w:r>
        <w:r>
          <w:rPr>
            <w:b w:val="0"/>
            <w:bCs w:val="0"/>
          </w:rPr>
          <w:tab/>
        </w:r>
        <w:r>
          <w:rPr>
            <w:b w:val="0"/>
            <w:bCs w:val="0"/>
          </w:rPr>
          <w:fldChar w:fldCharType="begin"/>
        </w:r>
        <w:r>
          <w:rPr>
            <w:b w:val="0"/>
            <w:bCs w:val="0"/>
          </w:rPr>
          <w:instrText xml:space="preserve"> PAGEREF _Toc11754 \h </w:instrText>
        </w:r>
        <w:r>
          <w:rPr>
            <w:b w:val="0"/>
            <w:bCs w:val="0"/>
          </w:rPr>
          <w:fldChar w:fldCharType="separate"/>
        </w:r>
        <w:r>
          <w:rPr>
            <w:b w:val="0"/>
            <w:bCs w:val="0"/>
          </w:rPr>
          <w:t>18</w:t>
        </w:r>
        <w:r>
          <w:rPr>
            <w:b w:val="0"/>
            <w:bCs w:val="0"/>
          </w:rPr>
          <w:fldChar w:fldCharType="end"/>
        </w:r>
      </w:hyperlink>
    </w:p>
    <w:p w14:paraId="1B1E426A">
      <w:pPr>
        <w:pStyle w:val="TOC2"/>
        <w:tabs>
          <w:tab w:val="right" w:leader="dot" w:pos="8845"/>
        </w:tabs>
        <w:rPr>
          <w:b w:val="0"/>
          <w:bCs w:val="0"/>
        </w:rPr>
      </w:pPr>
      <w:hyperlink w:anchor="_Toc25585" w:history="1">
        <w:r>
          <w:rPr>
            <w:rFonts w:hint="eastAsia"/>
            <w:b w:val="0"/>
            <w:bCs w:val="0"/>
          </w:rPr>
          <w:t xml:space="preserve">（五） </w:t>
        </w:r>
        <w:r>
          <w:rPr>
            <w:rFonts w:hint="eastAsia"/>
            <w:b w:val="0"/>
            <w:bCs w:val="0"/>
            <w:lang w:val="en-US" w:eastAsia="zh-CN"/>
          </w:rPr>
          <w:t>红旅</w:t>
        </w:r>
        <w:r>
          <w:rPr>
            <w:b w:val="0"/>
            <w:bCs w:val="0"/>
          </w:rPr>
          <w:t>赛道创业组</w:t>
        </w:r>
        <w:r>
          <w:rPr>
            <w:b w:val="0"/>
            <w:bCs w:val="0"/>
          </w:rPr>
          <w:tab/>
        </w:r>
        <w:r>
          <w:rPr>
            <w:b w:val="0"/>
            <w:bCs w:val="0"/>
          </w:rPr>
          <w:fldChar w:fldCharType="begin"/>
        </w:r>
        <w:r>
          <w:rPr>
            <w:b w:val="0"/>
            <w:bCs w:val="0"/>
          </w:rPr>
          <w:instrText xml:space="preserve"> PAGEREF _Toc25585 \h </w:instrText>
        </w:r>
        <w:r>
          <w:rPr>
            <w:b w:val="0"/>
            <w:bCs w:val="0"/>
          </w:rPr>
          <w:fldChar w:fldCharType="separate"/>
        </w:r>
        <w:r>
          <w:rPr>
            <w:b w:val="0"/>
            <w:bCs w:val="0"/>
          </w:rPr>
          <w:t>20</w:t>
        </w:r>
        <w:r>
          <w:rPr>
            <w:b w:val="0"/>
            <w:bCs w:val="0"/>
          </w:rPr>
          <w:fldChar w:fldCharType="end"/>
        </w:r>
      </w:hyperlink>
    </w:p>
    <w:p w14:paraId="3AD94F92">
      <w:pPr>
        <w:pStyle w:val="TOC1"/>
        <w:tabs>
          <w:tab w:val="right" w:leader="dot" w:pos="8845"/>
        </w:tabs>
        <w:rPr>
          <w:rFonts w:ascii="Times New Roman" w:eastAsia="仿宋_GB2312" w:hAnsi="Times New Roman" w:cs="Times New Roman" w:hint="default"/>
          <w:spacing w:val="-6"/>
          <w:kern w:val="2"/>
          <w:sz w:val="32"/>
          <w:szCs w:val="32"/>
          <w:lang w:bidi="ar-SA"/>
        </w:rPr>
        <w:sectPr>
          <w:footerReference w:type="even" r:id="rId7"/>
          <w:footerReference w:type="default" r:id="rId8"/>
          <w:pgSz w:w="11906" w:h="16838"/>
          <w:pgMar w:top="1962" w:right="1474" w:bottom="1848" w:left="1587" w:header="851" w:footer="992" w:gutter="0"/>
          <w:pgNumType w:fmt="decimal" w:start="1"/>
          <w:cols w:num="1" w:space="425"/>
          <w:docGrid w:type="linesAndChars" w:linePitch="592" w:charSpace="1616"/>
        </w:sectPr>
      </w:pPr>
      <w:hyperlink w:anchor="_Toc27722" w:history="1">
        <w:r>
          <w:rPr>
            <w:rFonts w:ascii="黑体" w:eastAsia="黑体" w:hAnsi="黑体" w:cs="黑体" w:hint="eastAsia"/>
            <w:b w:val="0"/>
            <w:bCs w:val="0"/>
            <w:kern w:val="0"/>
            <w:szCs w:val="32"/>
            <w:lang w:bidi="ar"/>
          </w:rPr>
          <w:t>附件：</w:t>
        </w:r>
        <w:r>
          <w:rPr>
            <w:rFonts w:ascii="方正小标宋简体" w:eastAsia="方正小标宋简体" w:hAnsi="方正小标宋简体" w:cs="方正小标宋简体" w:hint="eastAsia"/>
            <w:b w:val="0"/>
            <w:bCs w:val="0"/>
            <w:kern w:val="0"/>
            <w:szCs w:val="44"/>
            <w:lang w:bidi="ar"/>
          </w:rPr>
          <w:t>《创业计划书》模板</w:t>
        </w:r>
        <w:r>
          <w:rPr>
            <w:b w:val="0"/>
            <w:bCs w:val="0"/>
          </w:rPr>
          <w:tab/>
        </w:r>
        <w:r>
          <w:rPr>
            <w:b w:val="0"/>
            <w:bCs w:val="0"/>
          </w:rPr>
          <w:fldChar w:fldCharType="begin"/>
        </w:r>
        <w:r>
          <w:rPr>
            <w:b w:val="0"/>
            <w:bCs w:val="0"/>
          </w:rPr>
          <w:instrText xml:space="preserve"> PAGEREF _Toc27722 \h </w:instrText>
        </w:r>
        <w:r>
          <w:rPr>
            <w:b w:val="0"/>
            <w:bCs w:val="0"/>
          </w:rPr>
          <w:fldChar w:fldCharType="separate"/>
        </w:r>
        <w:r>
          <w:rPr>
            <w:b w:val="0"/>
            <w:bCs w:val="0"/>
          </w:rPr>
          <w:t>23</w:t>
        </w:r>
        <w:r>
          <w:rPr>
            <w:b w:val="0"/>
            <w:bCs w:val="0"/>
          </w:rPr>
          <w:fldChar w:fldCharType="end"/>
        </w:r>
      </w:hyperlink>
      <w:r>
        <w:rPr>
          <w:rFonts w:ascii="Times New Roman" w:hAnsi="Times New Roman" w:cs="Times New Roman" w:hint="default"/>
        </w:rPr>
        <w:fldChar w:fldCharType="end"/>
      </w:r>
    </w:p>
    <w:p w14:paraId="3DC8AF91">
      <w:pPr>
        <w:pStyle w:val="Heading1"/>
        <w:keepNext/>
        <w:keepLines/>
        <w:pageBreakBefore w:val="0"/>
        <w:widowControl/>
        <w:numPr>
          <w:ilvl w:val="0"/>
          <w:numId w:val="1"/>
        </w:numPr>
        <w:kinsoku/>
        <w:wordWrap/>
        <w:overflowPunct w:val="0"/>
        <w:topLinePunct/>
        <w:autoSpaceDE/>
        <w:autoSpaceDN/>
        <w:bidi w:val="0"/>
        <w:adjustRightInd/>
        <w:snapToGrid/>
        <w:ind w:left="0" w:firstLine="0" w:leftChars="0" w:firstLineChars="0"/>
        <w:textAlignment w:val="auto"/>
        <w:rPr>
          <w:b w:val="0"/>
        </w:rPr>
      </w:pPr>
      <w:bookmarkStart w:id="9" w:name="_Toc18122"/>
      <w:bookmarkStart w:id="10" w:name="_Toc30395"/>
      <w:r>
        <w:t>参赛要求</w:t>
      </w:r>
      <w:bookmarkEnd w:id="9"/>
    </w:p>
    <w:p w14:paraId="5973D25C">
      <w:pPr>
        <w:pStyle w:val="BodyText"/>
        <w:numPr>
          <w:ilvl w:val="0"/>
          <w:numId w:val="2"/>
        </w:numPr>
        <w:overflowPunct w:val="0"/>
        <w:topLinePunct/>
        <w:autoSpaceDE/>
        <w:autoSpaceDN/>
        <w:snapToGrid/>
        <w:ind w:left="0" w:firstLine="640" w:leftChars="0" w:firstLineChars="200"/>
        <w:rPr>
          <w:b w:val="0"/>
        </w:rPr>
      </w:pPr>
      <w:r>
        <w:t>参赛项目能够紧密结合经济社会各领域现实需求，充分体现高校在新工科、新医科、新农科、新文科建设方面取得的成果，培育新产品、新服务、新业态、新模式，促进制造业、农业、卫生、能源、环保、战略性新兴产业等产业转型升级，促进人工智能、数字技术与教育、医疗、交通、金融、消费生活、文化传播等深度融合。</w:t>
      </w:r>
    </w:p>
    <w:p w14:paraId="21F00BDA">
      <w:pPr>
        <w:pStyle w:val="BodyText"/>
        <w:numPr>
          <w:ilvl w:val="0"/>
          <w:numId w:val="2"/>
        </w:numPr>
        <w:overflowPunct w:val="0"/>
        <w:topLinePunct/>
        <w:autoSpaceDE/>
        <w:autoSpaceDN/>
        <w:snapToGrid/>
        <w:ind w:left="0" w:firstLine="640" w:leftChars="0" w:firstLineChars="200"/>
        <w:rPr>
          <w:b w:val="0"/>
        </w:rPr>
      </w:pPr>
      <w:r>
        <w:t>参赛项目应弘扬正能量，践行社会主义核心价值观，真实、健康、合法。不得含有任何违反《中华人民共和国宪法》及其他法律法规的内容。所涉及的发明创造、专利技术、资源等必须拥有清晰合法的知识产权或物权。参赛项目如有涉密内容，参赛前须进行脱敏处理。如有抄袭盗用他人成果、提供虚假材料等违反相关法律法规或违背大赛精神的行为，一经发现即刻丧失参赛资格、所获奖项等相关权利，并自负一切法律责任。</w:t>
      </w:r>
    </w:p>
    <w:p w14:paraId="33781F9F">
      <w:pPr>
        <w:pStyle w:val="BodyText"/>
        <w:numPr>
          <w:ilvl w:val="0"/>
          <w:numId w:val="2"/>
        </w:numPr>
        <w:overflowPunct w:val="0"/>
        <w:topLinePunct/>
        <w:autoSpaceDE/>
        <w:autoSpaceDN/>
        <w:snapToGrid/>
        <w:ind w:left="0" w:firstLine="640" w:leftChars="0" w:firstLineChars="200"/>
        <w:rPr>
          <w:b w:val="0"/>
        </w:rPr>
      </w:pPr>
      <w:r>
        <w:t>参赛人员年龄不超过35岁</w:t>
      </w:r>
      <w:r>
        <w:rPr>
          <w:rFonts w:hint="eastAsia"/>
          <w:lang w:eastAsia="zh-CN"/>
        </w:rPr>
        <w:t>（</w:t>
      </w:r>
      <w:r>
        <w:t>1991年3月1日及以后出生</w:t>
      </w:r>
      <w:r>
        <w:rPr>
          <w:rFonts w:hint="eastAsia"/>
          <w:lang w:eastAsia="zh-CN"/>
        </w:rPr>
        <w:t>）</w:t>
      </w:r>
      <w:r>
        <w:t>。</w:t>
      </w:r>
    </w:p>
    <w:p w14:paraId="6EE82F91">
      <w:pPr>
        <w:pStyle w:val="BodyText"/>
        <w:numPr>
          <w:ilvl w:val="0"/>
          <w:numId w:val="2"/>
        </w:numPr>
        <w:overflowPunct w:val="0"/>
        <w:topLinePunct/>
        <w:autoSpaceDE/>
        <w:autoSpaceDN/>
        <w:snapToGrid/>
        <w:ind w:left="0" w:firstLine="640" w:leftChars="0" w:firstLineChars="200"/>
        <w:rPr>
          <w:b w:val="0"/>
        </w:rPr>
      </w:pPr>
      <w:r>
        <w:t>各单位要严格开展参赛项目审查工作，确保参赛项目的合规性和真实性。审查主要包括参赛资格以及项目所涉及的科技成果、知识产权、财务状况、运营、荣誉奖项等方面。</w:t>
      </w:r>
    </w:p>
    <w:p w14:paraId="1EF7909D">
      <w:pPr>
        <w:pStyle w:val="Heading1"/>
        <w:keepNext/>
        <w:keepLines/>
        <w:pageBreakBefore w:val="0"/>
        <w:widowControl/>
        <w:numPr>
          <w:ilvl w:val="0"/>
          <w:numId w:val="1"/>
        </w:numPr>
        <w:kinsoku/>
        <w:wordWrap/>
        <w:overflowPunct w:val="0"/>
        <w:topLinePunct/>
        <w:autoSpaceDE/>
        <w:autoSpaceDN/>
        <w:bidi w:val="0"/>
        <w:adjustRightInd/>
        <w:snapToGrid/>
        <w:ind w:left="0" w:firstLine="0" w:leftChars="0" w:firstLineChars="0"/>
        <w:textAlignment w:val="auto"/>
        <w:rPr>
          <w:b w:val="0"/>
        </w:rPr>
      </w:pPr>
      <w:bookmarkStart w:id="11" w:name="_Toc23953"/>
      <w:r>
        <w:t>赛道介绍</w:t>
      </w:r>
      <w:bookmarkEnd w:id="10"/>
      <w:bookmarkEnd w:id="11"/>
    </w:p>
    <w:p w14:paraId="75C4B357">
      <w:pPr>
        <w:pStyle w:val="Heading2"/>
        <w:widowControl/>
        <w:numPr>
          <w:ilvl w:val="0"/>
          <w:numId w:val="3"/>
        </w:numPr>
        <w:overflowPunct w:val="0"/>
        <w:topLinePunct/>
        <w:autoSpaceDE/>
        <w:autoSpaceDN/>
        <w:snapToGrid/>
        <w:ind w:left="0" w:firstLine="640" w:leftChars="0" w:firstLineChars="200"/>
        <w:rPr>
          <w:b w:val="0"/>
        </w:rPr>
      </w:pPr>
      <w:bookmarkStart w:id="12" w:name="_Toc28528"/>
      <w:bookmarkStart w:id="13" w:name="_Toc3634"/>
      <w:bookmarkStart w:id="14" w:name="_Toc151150067"/>
      <w:bookmarkStart w:id="15" w:name="_Toc151149980"/>
      <w:r>
        <w:t>高教主赛道</w:t>
      </w:r>
      <w:bookmarkEnd w:id="12"/>
      <w:bookmarkEnd w:id="13"/>
    </w:p>
    <w:p w14:paraId="65415D9D">
      <w:pPr>
        <w:pStyle w:val="Heading3"/>
        <w:widowControl/>
        <w:numPr>
          <w:ilvl w:val="0"/>
          <w:numId w:val="4"/>
        </w:numPr>
        <w:overflowPunct w:val="0"/>
        <w:topLinePunct/>
        <w:autoSpaceDE/>
        <w:autoSpaceDN/>
        <w:snapToGrid/>
        <w:ind w:left="0" w:firstLine="640" w:leftChars="0" w:firstLineChars="200"/>
        <w:rPr>
          <w:b w:val="0"/>
        </w:rPr>
      </w:pPr>
      <w:bookmarkStart w:id="16" w:name="_Toc31925"/>
      <w:r>
        <w:t>参赛项目类别及类型</w:t>
      </w:r>
      <w:bookmarkEnd w:id="16"/>
    </w:p>
    <w:p w14:paraId="151DAF2D">
      <w:pPr>
        <w:pStyle w:val="BodyText"/>
        <w:widowControl/>
        <w:numPr>
          <w:ilvl w:val="0"/>
          <w:numId w:val="5"/>
        </w:numPr>
        <w:overflowPunct w:val="0"/>
        <w:topLinePunct/>
        <w:autoSpaceDE/>
        <w:autoSpaceDN/>
        <w:snapToGrid/>
        <w:ind w:left="0" w:firstLine="640" w:leftChars="0" w:firstLineChars="200"/>
        <w:rPr>
          <w:b w:val="0"/>
          <w:color w:val="000000"/>
        </w:rPr>
      </w:pPr>
      <w:r>
        <w:rPr>
          <w:color w:val="000000"/>
        </w:rPr>
        <w:t>新工科类项目：大数据、云计算、区块链、虚拟现实、智能制造、网络空间安全、机器人工程、工业自动化等领域，符合新工科建设理念和要求的项目；</w:t>
      </w:r>
    </w:p>
    <w:p w14:paraId="765F8ADB">
      <w:pPr>
        <w:pStyle w:val="BodyText"/>
        <w:widowControl/>
        <w:numPr>
          <w:ilvl w:val="0"/>
          <w:numId w:val="5"/>
        </w:numPr>
        <w:overflowPunct w:val="0"/>
        <w:topLinePunct/>
        <w:autoSpaceDE/>
        <w:autoSpaceDN/>
        <w:snapToGrid/>
        <w:ind w:left="0" w:firstLine="640" w:leftChars="0" w:firstLineChars="200"/>
        <w:rPr>
          <w:b w:val="0"/>
          <w:color w:val="000000"/>
        </w:rPr>
      </w:pPr>
      <w:r>
        <w:rPr>
          <w:color w:val="000000"/>
        </w:rPr>
        <w:t>新医科类项目：现代医疗技术、智能医疗设备、新药研发、健康康养、食药保健、智能医学、生物材料等领域，符合新医科建设理念和要求的项目；</w:t>
      </w:r>
    </w:p>
    <w:p w14:paraId="7243DCA3">
      <w:pPr>
        <w:pStyle w:val="BodyText"/>
        <w:widowControl/>
        <w:numPr>
          <w:ilvl w:val="0"/>
          <w:numId w:val="5"/>
        </w:numPr>
        <w:overflowPunct w:val="0"/>
        <w:topLinePunct/>
        <w:autoSpaceDE/>
        <w:autoSpaceDN/>
        <w:snapToGrid/>
        <w:ind w:left="0" w:firstLine="640" w:leftChars="0" w:firstLineChars="200"/>
        <w:rPr>
          <w:b w:val="0"/>
          <w:color w:val="000000"/>
        </w:rPr>
      </w:pPr>
      <w:r>
        <w:rPr>
          <w:color w:val="000000"/>
        </w:rPr>
        <w:t>新农科类项目：现代种业、智慧农业、智能农机装备、农业大数据、食品营养、休闲农业、森林康养、生态修复、农业碳汇等领域，符合新农科建设理念和要求的项目；</w:t>
      </w:r>
    </w:p>
    <w:p w14:paraId="310A4568">
      <w:pPr>
        <w:pStyle w:val="BodyText"/>
        <w:widowControl/>
        <w:numPr>
          <w:ilvl w:val="0"/>
          <w:numId w:val="5"/>
        </w:numPr>
        <w:overflowPunct w:val="0"/>
        <w:topLinePunct/>
        <w:autoSpaceDE/>
        <w:autoSpaceDN/>
        <w:snapToGrid/>
        <w:ind w:left="0" w:firstLine="640" w:leftChars="0" w:firstLineChars="200"/>
        <w:rPr>
          <w:b w:val="0"/>
          <w:color w:val="000000"/>
        </w:rPr>
      </w:pPr>
      <w:r>
        <w:rPr>
          <w:color w:val="000000"/>
        </w:rPr>
        <w:t>新文科类项目：文化教育、数字经济、金融科技、财经、法务、融媒体、翻译、旅游休闲、动漫、文创设计与开发、电子商务、物流、体育、非物质文化遗产保护、社会工作、家政服务、养老服务等领域，符合新文科建设理念和要求的项目；</w:t>
      </w:r>
    </w:p>
    <w:p w14:paraId="43E41D8B">
      <w:pPr>
        <w:pStyle w:val="BodyText"/>
        <w:widowControl/>
        <w:numPr>
          <w:ilvl w:val="0"/>
          <w:numId w:val="5"/>
        </w:numPr>
        <w:overflowPunct w:val="0"/>
        <w:topLinePunct/>
        <w:autoSpaceDE/>
        <w:autoSpaceDN/>
        <w:snapToGrid/>
        <w:ind w:left="0" w:firstLine="640" w:leftChars="0" w:firstLineChars="200"/>
        <w:rPr>
          <w:b w:val="0"/>
          <w:color w:val="000000"/>
        </w:rPr>
      </w:pPr>
      <w:r>
        <w:rPr>
          <w:color w:val="000000"/>
        </w:rPr>
        <w:t>“人工智能+”项目：聚焦于人工智能深度融合经济社会各领域发展、赋能千行百业智能化转型升级，符合“人工智能+”发展理念和要求的项目；</w:t>
      </w:r>
    </w:p>
    <w:p w14:paraId="04C8965B">
      <w:pPr>
        <w:pStyle w:val="BodyText"/>
        <w:widowControl/>
        <w:numPr>
          <w:ilvl w:val="0"/>
          <w:numId w:val="5"/>
        </w:numPr>
        <w:overflowPunct w:val="0"/>
        <w:topLinePunct/>
        <w:autoSpaceDE/>
        <w:autoSpaceDN/>
        <w:snapToGrid/>
        <w:ind w:left="0" w:firstLine="640" w:leftChars="0" w:firstLineChars="200"/>
        <w:rPr>
          <w:b w:val="0"/>
          <w:color w:val="000000"/>
        </w:rPr>
      </w:pPr>
      <w:r>
        <w:rPr>
          <w:color w:val="000000"/>
        </w:rPr>
        <w:t>“低空经济”项目：聚焦无人机物流、低空交通服务、应急救援、智慧城市空中应用等场景，结合飞行器研发、空域管理技术或服务模式创新，推动低空资源高效开发与产业生态构建，符合国家低空经济发展战略导向的项目；</w:t>
      </w:r>
    </w:p>
    <w:p w14:paraId="13A01360">
      <w:pPr>
        <w:pStyle w:val="BodyText"/>
        <w:widowControl/>
        <w:numPr>
          <w:ilvl w:val="0"/>
          <w:numId w:val="5"/>
        </w:numPr>
        <w:overflowPunct w:val="0"/>
        <w:topLinePunct/>
        <w:autoSpaceDE/>
        <w:autoSpaceDN/>
        <w:snapToGrid/>
        <w:ind w:left="0" w:firstLine="640" w:leftChars="0" w:firstLineChars="200"/>
        <w:rPr>
          <w:b w:val="0"/>
          <w:color w:val="000000"/>
        </w:rPr>
      </w:pPr>
      <w:r>
        <w:rPr>
          <w:color w:val="000000"/>
        </w:rPr>
        <w:t>“生物技术”项目：聚焦基因编辑、合成生物学、细胞治疗等前沿领域，推动生物技术在医疗健康、农业育种、生态环保等场景的创新应用，符合国家生物经济战略及生命科学产业化发展要求的项目；‌</w:t>
      </w:r>
    </w:p>
    <w:p w14:paraId="1870599B">
      <w:pPr>
        <w:pStyle w:val="BodyText"/>
        <w:widowControl/>
        <w:numPr>
          <w:ilvl w:val="0"/>
          <w:numId w:val="5"/>
        </w:numPr>
        <w:overflowPunct w:val="0"/>
        <w:topLinePunct/>
        <w:autoSpaceDE/>
        <w:autoSpaceDN/>
        <w:snapToGrid/>
        <w:ind w:left="0" w:firstLine="640" w:leftChars="0" w:firstLineChars="200"/>
        <w:rPr>
          <w:b w:val="0"/>
          <w:color w:val="000000"/>
        </w:rPr>
      </w:pPr>
      <w:r>
        <w:rPr>
          <w:color w:val="000000"/>
        </w:rPr>
        <w:t>“量子科技”项目：聚焦量子计算、量子通信、量子测量等方向，推动量子技术与信息安全、材料科学等领域的深度协同，符合“量子科技”发展理念和要求的项目；</w:t>
      </w:r>
    </w:p>
    <w:p w14:paraId="4F7BD00F">
      <w:pPr>
        <w:pStyle w:val="BodyText"/>
        <w:widowControl/>
        <w:numPr>
          <w:ilvl w:val="0"/>
          <w:numId w:val="5"/>
        </w:numPr>
        <w:overflowPunct w:val="0"/>
        <w:topLinePunct/>
        <w:autoSpaceDE/>
        <w:autoSpaceDN/>
        <w:snapToGrid/>
        <w:ind w:left="0" w:firstLine="640" w:leftChars="0" w:firstLineChars="200"/>
        <w:rPr>
          <w:b w:val="0"/>
          <w:color w:val="000000"/>
        </w:rPr>
      </w:pPr>
      <w:r>
        <w:rPr>
          <w:color w:val="000000"/>
        </w:rPr>
        <w:t>“新能源”项目：聚焦可再生能源开发、储能技术优化及能源互联网建设，支持高效清洁能源转化、智能电网升级与低碳</w:t>
      </w:r>
      <w:r>
        <w:rPr>
          <w:color w:val="000000"/>
          <w:spacing w:val="-6"/>
        </w:rPr>
        <w:t>能源系统研发，符合“双碳”目标及能源革命战略方向</w:t>
      </w:r>
      <w:r>
        <w:rPr>
          <w:color w:val="000000"/>
          <w:spacing w:val="-6"/>
        </w:rPr>
        <w:t>的</w:t>
      </w:r>
      <w:r>
        <w:rPr>
          <w:color w:val="000000"/>
        </w:rPr>
        <w:t>项目；</w:t>
      </w:r>
    </w:p>
    <w:p w14:paraId="14701655">
      <w:pPr>
        <w:pStyle w:val="BodyText"/>
        <w:widowControl/>
        <w:numPr>
          <w:ilvl w:val="0"/>
          <w:numId w:val="5"/>
        </w:numPr>
        <w:overflowPunct w:val="0"/>
        <w:topLinePunct/>
        <w:autoSpaceDE/>
        <w:autoSpaceDN/>
        <w:snapToGrid/>
        <w:ind w:left="0" w:firstLine="640" w:leftChars="0" w:firstLineChars="200"/>
        <w:rPr>
          <w:b w:val="0"/>
          <w:color w:val="000000"/>
        </w:rPr>
      </w:pPr>
      <w:r>
        <w:rPr>
          <w:color w:val="000000"/>
        </w:rPr>
        <w:t>“新材料”项目：聚焦新型结构材料、功能材料及复合材料研发，推动绿色制备工艺、材料基因工程与高端装备应用，符合国家战略新兴产业需求，具备技术突破性或产业化潜力的创新项目‌。</w:t>
      </w:r>
    </w:p>
    <w:p w14:paraId="3C12D2D1">
      <w:pPr>
        <w:pStyle w:val="BodyText"/>
        <w:widowControl/>
        <w:overflowPunct w:val="0"/>
        <w:topLinePunct/>
        <w:autoSpaceDE/>
        <w:autoSpaceDN/>
        <w:snapToGrid/>
        <w:ind w:firstLine="640" w:firstLineChars="200"/>
        <w:rPr>
          <w:color w:val="000000"/>
        </w:rPr>
      </w:pPr>
      <w:r>
        <w:rPr>
          <w:color w:val="000000"/>
        </w:rPr>
        <w:t>参赛项目团队应认真了解和把握新质生产力的内涵及要求，结合以上分类及项目实际，合理选择参赛项目类别，根据各参赛项目建设内涵和产业发展方向选择相应类型。</w:t>
      </w:r>
    </w:p>
    <w:p w14:paraId="35E730E8">
      <w:pPr>
        <w:pStyle w:val="Heading3"/>
        <w:widowControl/>
        <w:numPr>
          <w:ilvl w:val="0"/>
          <w:numId w:val="4"/>
        </w:numPr>
        <w:overflowPunct w:val="0"/>
        <w:topLinePunct/>
        <w:autoSpaceDE/>
        <w:autoSpaceDN/>
        <w:snapToGrid/>
        <w:ind w:left="0" w:firstLine="640" w:leftChars="0" w:firstLineChars="200"/>
        <w:rPr>
          <w:b w:val="0"/>
        </w:rPr>
      </w:pPr>
      <w:bookmarkStart w:id="17" w:name="_Toc15721"/>
      <w:r>
        <w:t>参赛方式</w:t>
      </w:r>
      <w:bookmarkEnd w:id="17"/>
    </w:p>
    <w:p w14:paraId="7823C1EB">
      <w:pPr>
        <w:pStyle w:val="BodyText"/>
        <w:widowControl/>
        <w:overflowPunct w:val="0"/>
        <w:topLinePunct/>
        <w:autoSpaceDE/>
        <w:autoSpaceDN/>
        <w:snapToGrid/>
        <w:ind w:firstLine="640" w:firstLineChars="200"/>
      </w:pPr>
      <w:r>
        <w:t>本赛道以团队为单位报名参赛，每个团队的成员不少于3人，不多于15人（含团队负责人），须为项目的实际核心成员。参赛团队所报参赛项目，须为本团队策划或经营的项目，不得借用他人项目参赛。</w:t>
      </w:r>
    </w:p>
    <w:p w14:paraId="05017A99">
      <w:pPr>
        <w:pStyle w:val="Heading3"/>
        <w:widowControl/>
        <w:numPr>
          <w:ilvl w:val="0"/>
          <w:numId w:val="4"/>
        </w:numPr>
        <w:overflowPunct w:val="0"/>
        <w:topLinePunct/>
        <w:autoSpaceDE/>
        <w:autoSpaceDN/>
        <w:snapToGrid/>
        <w:ind w:left="0" w:firstLine="640" w:leftChars="0" w:firstLineChars="200"/>
        <w:rPr>
          <w:b w:val="0"/>
        </w:rPr>
      </w:pPr>
      <w:bookmarkStart w:id="18" w:name="_Toc5553"/>
      <w:r>
        <w:t>参赛组别和对象</w:t>
      </w:r>
      <w:bookmarkEnd w:id="18"/>
    </w:p>
    <w:p w14:paraId="13F8E2A9">
      <w:pPr>
        <w:pStyle w:val="BodyText"/>
        <w:widowControl/>
        <w:overflowPunct w:val="0"/>
        <w:topLinePunct/>
        <w:autoSpaceDE/>
        <w:autoSpaceDN/>
        <w:snapToGrid/>
        <w:ind w:firstLine="640" w:firstLineChars="200"/>
        <w:rPr>
          <w:color w:val="000000"/>
        </w:rPr>
      </w:pPr>
      <w:r>
        <w:rPr>
          <w:color w:val="000000"/>
        </w:rPr>
        <w:t>根据项目发展阶段，本科生组和研究生组均内设创意组、创业组，并按照新工科、新医科、新农科、新文科、人工智能+、低空</w:t>
      </w:r>
      <w:r>
        <w:rPr>
          <w:color w:val="000000"/>
          <w:spacing w:val="-6"/>
        </w:rPr>
        <w:t>经济、生物技术、量子科</w:t>
      </w:r>
      <w:r>
        <w:rPr>
          <w:color w:val="000000"/>
          <w:spacing w:val="-6"/>
        </w:rPr>
        <w:t>技</w:t>
      </w:r>
      <w:r>
        <w:rPr>
          <w:color w:val="000000"/>
          <w:spacing w:val="-6"/>
        </w:rPr>
        <w:t>、新能源、新材料设置参赛项</w:t>
      </w:r>
      <w:r>
        <w:rPr>
          <w:color w:val="000000"/>
          <w:spacing w:val="-6"/>
        </w:rPr>
        <w:t>目</w:t>
      </w:r>
      <w:r>
        <w:rPr>
          <w:color w:val="000000"/>
        </w:rPr>
        <w:t>类型。</w:t>
      </w:r>
    </w:p>
    <w:p w14:paraId="6F950D3C">
      <w:pPr>
        <w:pStyle w:val="BodyText"/>
        <w:widowControl/>
        <w:overflowPunct w:val="0"/>
        <w:topLinePunct/>
        <w:autoSpaceDE/>
        <w:autoSpaceDN/>
        <w:snapToGrid/>
        <w:ind w:firstLine="640" w:firstLineChars="200"/>
        <w:rPr>
          <w:color w:val="000000"/>
        </w:rPr>
      </w:pPr>
      <w:r>
        <w:rPr>
          <w:color w:val="000000"/>
        </w:rPr>
        <w:t>具体参赛条件如下：</w:t>
      </w:r>
    </w:p>
    <w:p w14:paraId="7505AA29">
      <w:pPr>
        <w:pStyle w:val="Heading4"/>
        <w:widowControl/>
        <w:numPr>
          <w:ilvl w:val="0"/>
          <w:numId w:val="6"/>
        </w:numPr>
        <w:overflowPunct w:val="0"/>
        <w:topLinePunct/>
        <w:autoSpaceDE/>
        <w:autoSpaceDN/>
        <w:snapToGrid/>
        <w:ind w:left="0" w:firstLine="640" w:leftChars="0" w:firstLineChars="200"/>
        <w:rPr>
          <w:b w:val="0"/>
        </w:rPr>
      </w:pPr>
      <w:r>
        <w:t>创意组</w:t>
      </w:r>
    </w:p>
    <w:p w14:paraId="40353486">
      <w:pPr>
        <w:pStyle w:val="BodyText"/>
        <w:widowControl/>
        <w:numPr>
          <w:ilvl w:val="0"/>
          <w:numId w:val="7"/>
        </w:numPr>
        <w:overflowPunct w:val="0"/>
        <w:topLinePunct/>
        <w:autoSpaceDE/>
        <w:autoSpaceDN/>
        <w:snapToGrid/>
        <w:ind w:left="0" w:firstLine="640" w:leftChars="0" w:firstLineChars="200"/>
        <w:rPr>
          <w:b w:val="0"/>
          <w:color w:val="000000"/>
        </w:rPr>
      </w:pPr>
      <w:r>
        <w:rPr>
          <w:color w:val="000000"/>
        </w:rPr>
        <w:t>参赛项目具有较好的创意和较为成型的产品原型或服务模式，在大赛通知下发之日前尚未完成工商等各类登记注册。</w:t>
      </w:r>
    </w:p>
    <w:p w14:paraId="5F23C944">
      <w:pPr>
        <w:pStyle w:val="BodyText"/>
        <w:widowControl/>
        <w:numPr>
          <w:ilvl w:val="0"/>
          <w:numId w:val="7"/>
        </w:numPr>
        <w:overflowPunct w:val="0"/>
        <w:topLinePunct/>
        <w:autoSpaceDE/>
        <w:autoSpaceDN/>
        <w:snapToGrid/>
        <w:ind w:left="0" w:firstLine="640" w:leftChars="0" w:firstLineChars="200"/>
        <w:rPr>
          <w:b w:val="0"/>
          <w:color w:val="000000"/>
        </w:rPr>
      </w:pPr>
      <w:r>
        <w:rPr>
          <w:color w:val="000000"/>
        </w:rPr>
        <w:t>参赛申报人须为项目负责人，项目负责人及成员均须为中山大学全日制在校学生（不含在职教育）。</w:t>
      </w:r>
    </w:p>
    <w:p w14:paraId="6D898F1D">
      <w:pPr>
        <w:pStyle w:val="BodyText"/>
        <w:widowControl/>
        <w:numPr>
          <w:ilvl w:val="0"/>
          <w:numId w:val="7"/>
        </w:numPr>
        <w:overflowPunct w:val="0"/>
        <w:topLinePunct/>
        <w:autoSpaceDE/>
        <w:autoSpaceDN/>
        <w:snapToGrid/>
        <w:ind w:left="0" w:firstLine="640" w:leftChars="0" w:firstLineChars="200"/>
        <w:rPr>
          <w:b w:val="0"/>
          <w:color w:val="000000"/>
        </w:rPr>
      </w:pPr>
      <w:r>
        <w:rPr>
          <w:color w:val="000000"/>
        </w:rPr>
        <w:t>学校科技成果转化项目不能参加本组比赛（科技成果的完成人、所有人中参赛申报人排名第一的除外）。</w:t>
      </w:r>
    </w:p>
    <w:p w14:paraId="63D9BFDF">
      <w:pPr>
        <w:pStyle w:val="Heading4"/>
        <w:widowControl/>
        <w:numPr>
          <w:ilvl w:val="0"/>
          <w:numId w:val="6"/>
        </w:numPr>
        <w:overflowPunct w:val="0"/>
        <w:topLinePunct/>
        <w:autoSpaceDE/>
        <w:autoSpaceDN/>
        <w:snapToGrid/>
        <w:ind w:left="0" w:firstLine="640" w:leftChars="0" w:firstLineChars="200"/>
        <w:rPr>
          <w:b w:val="0"/>
        </w:rPr>
      </w:pPr>
      <w:r>
        <w:t>创业组</w:t>
      </w:r>
    </w:p>
    <w:p w14:paraId="64D6A66E">
      <w:pPr>
        <w:pStyle w:val="BodyText"/>
        <w:widowControl/>
        <w:numPr>
          <w:ilvl w:val="0"/>
          <w:numId w:val="8"/>
        </w:numPr>
        <w:overflowPunct w:val="0"/>
        <w:topLinePunct/>
        <w:autoSpaceDE/>
        <w:autoSpaceDN/>
        <w:snapToGrid/>
        <w:ind w:left="0" w:firstLine="640" w:leftChars="0" w:firstLineChars="200"/>
        <w:rPr>
          <w:b w:val="0"/>
          <w:color w:val="000000"/>
        </w:rPr>
      </w:pPr>
      <w:r>
        <w:rPr>
          <w:color w:val="000000"/>
        </w:rPr>
        <w:t>参赛项目须已完成工商等各类登记注册（在大赛通知下发之日前注册）。</w:t>
      </w:r>
    </w:p>
    <w:p w14:paraId="0FEC8639">
      <w:pPr>
        <w:pStyle w:val="BodyText"/>
        <w:widowControl/>
        <w:numPr>
          <w:ilvl w:val="0"/>
          <w:numId w:val="8"/>
        </w:numPr>
        <w:overflowPunct w:val="0"/>
        <w:topLinePunct/>
        <w:autoSpaceDE/>
        <w:autoSpaceDN/>
        <w:snapToGrid/>
        <w:ind w:left="0" w:firstLine="640" w:leftChars="0" w:firstLineChars="200"/>
        <w:rPr>
          <w:b w:val="0"/>
          <w:color w:val="000000"/>
        </w:rPr>
      </w:pPr>
      <w:r>
        <w:t>参赛申报人须为项目负责人且为参赛企业法定代表人，须为</w:t>
      </w:r>
      <w:r>
        <w:rPr>
          <w:color w:val="000000"/>
        </w:rPr>
        <w:t>中山大学在校学生（不含在职教育）</w:t>
      </w:r>
      <w:r>
        <w:t>，或毕业5年以内的全日制学生（即2021年之后的毕业生，不含在职教育）。企业法定代表人在大赛通知发布之日后进行变更的不予认可。</w:t>
      </w:r>
    </w:p>
    <w:p w14:paraId="231878C4">
      <w:pPr>
        <w:pStyle w:val="BodyText"/>
        <w:widowControl/>
        <w:numPr>
          <w:ilvl w:val="0"/>
          <w:numId w:val="8"/>
        </w:numPr>
        <w:overflowPunct w:val="0"/>
        <w:topLinePunct/>
        <w:autoSpaceDE/>
        <w:autoSpaceDN/>
        <w:snapToGrid/>
        <w:ind w:left="0" w:firstLine="640" w:leftChars="0" w:firstLineChars="200"/>
        <w:rPr>
          <w:b w:val="0"/>
          <w:color w:val="000000"/>
        </w:rPr>
      </w:pPr>
      <w:r>
        <w:rPr>
          <w:color w:val="000000"/>
        </w:rPr>
        <w:t>项目的股权结构中，企业法定代表人的股权不得少于10%，参赛团队成员股权合计不得少于1/3。</w:t>
      </w:r>
    </w:p>
    <w:bookmarkEnd w:id="14"/>
    <w:bookmarkEnd w:id="15"/>
    <w:p w14:paraId="646889F8">
      <w:pPr>
        <w:pStyle w:val="Heading2"/>
        <w:widowControl/>
        <w:numPr>
          <w:ilvl w:val="0"/>
          <w:numId w:val="3"/>
        </w:numPr>
        <w:overflowPunct w:val="0"/>
        <w:topLinePunct/>
        <w:autoSpaceDE/>
        <w:autoSpaceDN/>
        <w:snapToGrid/>
        <w:ind w:left="0" w:firstLine="640" w:leftChars="0" w:firstLineChars="200"/>
        <w:rPr>
          <w:b w:val="0"/>
        </w:rPr>
      </w:pPr>
      <w:bookmarkStart w:id="19" w:name="_Toc19251"/>
      <w:bookmarkStart w:id="20" w:name="_Toc151150070"/>
      <w:bookmarkStart w:id="21" w:name="_Toc479"/>
      <w:bookmarkStart w:id="22" w:name="_Toc667"/>
      <w:bookmarkStart w:id="23" w:name="_Toc151149983"/>
      <w:bookmarkStart w:id="24" w:name="_Toc20702"/>
      <w:r>
        <w:t>“青年红色筑梦之旅”赛道</w:t>
      </w:r>
      <w:bookmarkEnd w:id="19"/>
      <w:bookmarkEnd w:id="20"/>
      <w:bookmarkEnd w:id="21"/>
      <w:bookmarkEnd w:id="22"/>
      <w:bookmarkEnd w:id="23"/>
      <w:r>
        <w:t>（简称红旅赛道）</w:t>
      </w:r>
      <w:bookmarkEnd w:id="24"/>
    </w:p>
    <w:p w14:paraId="2A292249">
      <w:pPr>
        <w:pStyle w:val="Heading3"/>
        <w:widowControl/>
        <w:numPr>
          <w:ilvl w:val="0"/>
          <w:numId w:val="9"/>
        </w:numPr>
        <w:overflowPunct w:val="0"/>
        <w:topLinePunct/>
        <w:autoSpaceDE/>
        <w:autoSpaceDN/>
        <w:snapToGrid/>
        <w:ind w:left="0" w:firstLine="640" w:leftChars="0" w:firstLineChars="200"/>
        <w:rPr>
          <w:b w:val="0"/>
        </w:rPr>
      </w:pPr>
      <w:bookmarkStart w:id="25" w:name="_Toc20914"/>
      <w:bookmarkStart w:id="26" w:name="_Toc151149997"/>
      <w:bookmarkStart w:id="27" w:name="_Toc151150084"/>
      <w:bookmarkStart w:id="28" w:name="_Hlk88693245"/>
      <w:r>
        <w:t>参赛项目要求</w:t>
      </w:r>
      <w:bookmarkEnd w:id="25"/>
    </w:p>
    <w:p w14:paraId="2F5D1714">
      <w:pPr>
        <w:pStyle w:val="BodyText"/>
        <w:widowControl/>
        <w:numPr>
          <w:ilvl w:val="0"/>
          <w:numId w:val="10"/>
        </w:numPr>
        <w:overflowPunct w:val="0"/>
        <w:topLinePunct/>
        <w:autoSpaceDE/>
        <w:autoSpaceDN/>
        <w:snapToGrid/>
        <w:ind w:left="0" w:firstLine="640" w:leftChars="0" w:firstLineChars="200"/>
        <w:rPr>
          <w:b w:val="0"/>
          <w:color w:val="000000"/>
        </w:rPr>
      </w:pPr>
      <w:r>
        <w:t>参加“青年红色筑梦之旅”赛道的项目应符合大赛参赛项目要求，同时在推进农业农村、城乡社区经济社会发展等方面有创新性、实效性和可持续性</w:t>
      </w:r>
      <w:r>
        <w:rPr>
          <w:color w:val="000000"/>
        </w:rPr>
        <w:t>。</w:t>
      </w:r>
    </w:p>
    <w:p w14:paraId="61FA3BDB">
      <w:pPr>
        <w:pStyle w:val="BodyText"/>
        <w:widowControl/>
        <w:numPr>
          <w:ilvl w:val="0"/>
          <w:numId w:val="10"/>
        </w:numPr>
        <w:overflowPunct w:val="0"/>
        <w:topLinePunct/>
        <w:autoSpaceDE/>
        <w:autoSpaceDN/>
        <w:snapToGrid/>
        <w:ind w:left="0" w:firstLine="640" w:leftChars="0" w:firstLineChars="200"/>
        <w:rPr>
          <w:b w:val="0"/>
          <w:color w:val="000000"/>
        </w:rPr>
      </w:pPr>
      <w:r>
        <w:t>以团队为单位报名参赛。每个团队的参赛成员不少于3人，不多于15人（含团队负责人），须为项目的实际核心成员。参赛团队所报参赛创业项目，须为本团队策划或经营的项目，不得借用他人项目参赛</w:t>
      </w:r>
      <w:r>
        <w:rPr>
          <w:color w:val="000000"/>
        </w:rPr>
        <w:t>。</w:t>
      </w:r>
    </w:p>
    <w:p w14:paraId="1A23F8CB">
      <w:pPr>
        <w:pStyle w:val="BodyText"/>
        <w:widowControl/>
        <w:numPr>
          <w:ilvl w:val="0"/>
          <w:numId w:val="10"/>
        </w:numPr>
        <w:overflowPunct w:val="0"/>
        <w:topLinePunct/>
        <w:autoSpaceDE/>
        <w:autoSpaceDN/>
        <w:snapToGrid/>
        <w:ind w:left="0" w:firstLine="640" w:leftChars="0" w:firstLineChars="200"/>
        <w:rPr>
          <w:b w:val="0"/>
          <w:color w:val="000000"/>
        </w:rPr>
      </w:pPr>
      <w:r>
        <w:rPr>
          <w:color w:val="000000"/>
        </w:rPr>
        <w:t>参赛申报人须为项目负责人，须为中山大学全日制在校生（不含在职教育），或毕业5年以内的中山大学全日制学生（即2021年之后的毕业生，不含在职教育）。企业法定代表人在大赛通知发布之日后进行变更的不予认可。</w:t>
      </w:r>
    </w:p>
    <w:p w14:paraId="7EBE74CD">
      <w:pPr>
        <w:pStyle w:val="Heading3"/>
        <w:widowControl/>
        <w:numPr>
          <w:ilvl w:val="0"/>
          <w:numId w:val="9"/>
        </w:numPr>
        <w:overflowPunct w:val="0"/>
        <w:topLinePunct/>
        <w:autoSpaceDE/>
        <w:autoSpaceDN/>
        <w:snapToGrid/>
        <w:ind w:left="0" w:firstLine="640" w:leftChars="0" w:firstLineChars="200"/>
        <w:rPr>
          <w:b w:val="0"/>
        </w:rPr>
      </w:pPr>
      <w:bookmarkStart w:id="29" w:name="_Toc2769"/>
      <w:r>
        <w:t>参赛组别和对象</w:t>
      </w:r>
      <w:bookmarkEnd w:id="29"/>
    </w:p>
    <w:p w14:paraId="3A92A61B">
      <w:pPr>
        <w:pStyle w:val="BodyText"/>
        <w:widowControl/>
        <w:overflowPunct w:val="0"/>
        <w:topLinePunct/>
        <w:autoSpaceDE/>
        <w:autoSpaceDN/>
        <w:snapToGrid/>
        <w:ind w:firstLine="640" w:firstLineChars="200"/>
        <w:rPr>
          <w:color w:val="000000"/>
        </w:rPr>
      </w:pPr>
      <w:r>
        <w:rPr>
          <w:color w:val="000000"/>
        </w:rPr>
        <w:t>参加“青年红色筑梦之旅”赛道的项目，须为参加“青年红色筑梦之旅”活动的项目。否则一经发现，取消参赛资格。根据项目性质和特点，分为公益组、创意组、创业组。</w:t>
      </w:r>
    </w:p>
    <w:p w14:paraId="3949DC0D">
      <w:pPr>
        <w:pStyle w:val="Heading4"/>
        <w:widowControl/>
        <w:numPr>
          <w:ilvl w:val="0"/>
          <w:numId w:val="11"/>
        </w:numPr>
        <w:overflowPunct w:val="0"/>
        <w:topLinePunct/>
        <w:autoSpaceDE/>
        <w:autoSpaceDN/>
        <w:snapToGrid/>
        <w:ind w:left="0" w:firstLine="640" w:leftChars="0" w:firstLineChars="200"/>
        <w:rPr>
          <w:b w:val="0"/>
        </w:rPr>
      </w:pPr>
      <w:r>
        <w:t>公益组</w:t>
      </w:r>
    </w:p>
    <w:p w14:paraId="7F11E2C4">
      <w:pPr>
        <w:pStyle w:val="BodyText"/>
        <w:widowControl/>
        <w:numPr>
          <w:ilvl w:val="0"/>
          <w:numId w:val="12"/>
        </w:numPr>
        <w:overflowPunct w:val="0"/>
        <w:topLinePunct/>
        <w:autoSpaceDE/>
        <w:autoSpaceDN/>
        <w:snapToGrid/>
        <w:ind w:left="0" w:firstLine="640" w:leftChars="0" w:firstLineChars="200"/>
        <w:rPr>
          <w:b w:val="0"/>
          <w:color w:val="000000"/>
        </w:rPr>
      </w:pPr>
      <w:r>
        <w:rPr>
          <w:color w:val="000000"/>
        </w:rPr>
        <w:t>参赛项目不以营利为目标，积极弘扬公益精神，在公益服务领域具有较好的创意、产品或服务模式的创业计划和实践。</w:t>
      </w:r>
    </w:p>
    <w:p w14:paraId="6FDAC35B">
      <w:pPr>
        <w:pStyle w:val="BodyText"/>
        <w:widowControl/>
        <w:numPr>
          <w:ilvl w:val="0"/>
          <w:numId w:val="12"/>
        </w:numPr>
        <w:overflowPunct w:val="0"/>
        <w:topLinePunct/>
        <w:autoSpaceDE/>
        <w:autoSpaceDN/>
        <w:snapToGrid/>
        <w:ind w:left="0" w:firstLine="640" w:leftChars="0" w:firstLineChars="200"/>
        <w:rPr>
          <w:b w:val="0"/>
          <w:color w:val="000000"/>
        </w:rPr>
      </w:pPr>
      <w:r>
        <w:rPr>
          <w:color w:val="000000"/>
        </w:rPr>
        <w:t>参赛申报主体为独立的公益项目或社会组织，注册或未注册成立公益机构（或社会组织）的项目均可参赛。</w:t>
      </w:r>
    </w:p>
    <w:p w14:paraId="61EB42D9">
      <w:pPr>
        <w:pStyle w:val="Heading4"/>
        <w:widowControl/>
        <w:numPr>
          <w:ilvl w:val="0"/>
          <w:numId w:val="11"/>
        </w:numPr>
        <w:overflowPunct w:val="0"/>
        <w:topLinePunct/>
        <w:autoSpaceDE/>
        <w:autoSpaceDN/>
        <w:snapToGrid/>
        <w:ind w:left="0" w:firstLine="640" w:leftChars="0" w:firstLineChars="200"/>
        <w:rPr>
          <w:b w:val="0"/>
        </w:rPr>
      </w:pPr>
      <w:r>
        <w:t>创意组</w:t>
      </w:r>
    </w:p>
    <w:p w14:paraId="2CE8C1BF">
      <w:pPr>
        <w:pStyle w:val="BodyText"/>
        <w:widowControl/>
        <w:numPr>
          <w:ilvl w:val="0"/>
          <w:numId w:val="13"/>
        </w:numPr>
        <w:overflowPunct w:val="0"/>
        <w:topLinePunct/>
        <w:autoSpaceDE/>
        <w:autoSpaceDN/>
        <w:snapToGrid/>
        <w:ind w:left="0" w:firstLine="640" w:leftChars="0" w:firstLineChars="200"/>
        <w:rPr>
          <w:b w:val="0"/>
          <w:color w:val="000000"/>
        </w:rPr>
      </w:pPr>
      <w:r>
        <w:rPr>
          <w:color w:val="000000"/>
        </w:rPr>
        <w:t>参赛项目基于专业和学科背景或相关资源，解决农业农村和城乡社区发展面临的主要问题，助力乡村振兴和社区治理，推动经济价值和社会价值的共同发展。</w:t>
      </w:r>
    </w:p>
    <w:p w14:paraId="0322C6BF">
      <w:pPr>
        <w:pStyle w:val="BodyText"/>
        <w:widowControl/>
        <w:numPr>
          <w:ilvl w:val="0"/>
          <w:numId w:val="13"/>
        </w:numPr>
        <w:overflowPunct w:val="0"/>
        <w:topLinePunct/>
        <w:autoSpaceDE/>
        <w:autoSpaceDN/>
        <w:snapToGrid/>
        <w:ind w:left="0" w:firstLine="640" w:leftChars="0" w:firstLineChars="200"/>
        <w:outlineLvl w:val="4"/>
        <w:rPr>
          <w:b w:val="0"/>
          <w:color w:val="000000"/>
        </w:rPr>
      </w:pPr>
      <w:r>
        <w:rPr>
          <w:color w:val="000000"/>
        </w:rPr>
        <w:t>参赛项目在大赛通知下发之日前尚未完成工商等各类登记注册。</w:t>
      </w:r>
    </w:p>
    <w:p w14:paraId="2D287267">
      <w:pPr>
        <w:pStyle w:val="Heading4"/>
        <w:widowControl/>
        <w:numPr>
          <w:ilvl w:val="0"/>
          <w:numId w:val="11"/>
        </w:numPr>
        <w:overflowPunct w:val="0"/>
        <w:topLinePunct/>
        <w:autoSpaceDE/>
        <w:autoSpaceDN/>
        <w:snapToGrid/>
        <w:ind w:left="0" w:firstLine="640" w:leftChars="0" w:firstLineChars="200"/>
        <w:rPr>
          <w:b w:val="0"/>
        </w:rPr>
      </w:pPr>
      <w:r>
        <w:t>创业组</w:t>
      </w:r>
    </w:p>
    <w:p w14:paraId="7B67A80B">
      <w:pPr>
        <w:pStyle w:val="BodyText"/>
        <w:widowControl/>
        <w:numPr>
          <w:ilvl w:val="0"/>
          <w:numId w:val="14"/>
        </w:numPr>
        <w:overflowPunct w:val="0"/>
        <w:topLinePunct/>
        <w:autoSpaceDE/>
        <w:autoSpaceDN/>
        <w:snapToGrid/>
        <w:ind w:left="0" w:firstLine="640" w:leftChars="0" w:firstLineChars="200"/>
        <w:rPr>
          <w:b w:val="0"/>
          <w:color w:val="000000"/>
        </w:rPr>
      </w:pPr>
      <w:r>
        <w:rPr>
          <w:color w:val="000000"/>
        </w:rPr>
        <w:t>参赛项目以商业手段解决农业农村和城乡社区发展面临的主要问题、助力乡村振兴和社区治理，实现经济价值和社会价值的共同发展，推动共同富裕。</w:t>
      </w:r>
    </w:p>
    <w:p w14:paraId="34A4CB2A">
      <w:pPr>
        <w:pStyle w:val="BodyText"/>
        <w:widowControl/>
        <w:numPr>
          <w:ilvl w:val="0"/>
          <w:numId w:val="14"/>
        </w:numPr>
        <w:overflowPunct w:val="0"/>
        <w:topLinePunct/>
        <w:autoSpaceDE/>
        <w:autoSpaceDN/>
        <w:snapToGrid/>
        <w:ind w:left="0" w:firstLine="640" w:leftChars="0" w:firstLineChars="200"/>
        <w:rPr>
          <w:b w:val="0"/>
          <w:color w:val="000000"/>
        </w:rPr>
      </w:pPr>
      <w:r>
        <w:rPr>
          <w:color w:val="000000"/>
        </w:rPr>
        <w:t>参赛项目在大赛通知下发之日前已完成工商等各类登记注册，项目负责人须为法定代表人。项目的股权结构中，企业法定代表人的股权不得少于10%，参赛成员股权合计不得少于1/3。</w:t>
      </w:r>
    </w:p>
    <w:p w14:paraId="371257C8">
      <w:pPr>
        <w:pStyle w:val="Heading1"/>
        <w:keepNext/>
        <w:keepLines/>
        <w:pageBreakBefore w:val="0"/>
        <w:widowControl/>
        <w:numPr>
          <w:ilvl w:val="0"/>
          <w:numId w:val="1"/>
        </w:numPr>
        <w:kinsoku/>
        <w:wordWrap/>
        <w:overflowPunct w:val="0"/>
        <w:topLinePunct/>
        <w:autoSpaceDE/>
        <w:autoSpaceDN/>
        <w:bidi w:val="0"/>
        <w:adjustRightInd/>
        <w:snapToGrid/>
        <w:ind w:left="0" w:firstLine="0" w:leftChars="0" w:firstLineChars="0"/>
        <w:textAlignment w:val="auto"/>
        <w:rPr>
          <w:b w:val="0"/>
        </w:rPr>
      </w:pPr>
      <w:bookmarkStart w:id="30" w:name="_Toc29857"/>
      <w:bookmarkStart w:id="31" w:name="_Toc12513"/>
      <w:r>
        <w:t>资料提交</w:t>
      </w:r>
      <w:bookmarkEnd w:id="30"/>
      <w:bookmarkEnd w:id="31"/>
    </w:p>
    <w:p w14:paraId="60DF46C4">
      <w:pPr>
        <w:pStyle w:val="Heading2"/>
        <w:widowControl/>
        <w:numPr>
          <w:ilvl w:val="0"/>
          <w:numId w:val="15"/>
        </w:numPr>
        <w:overflowPunct w:val="0"/>
        <w:topLinePunct/>
        <w:autoSpaceDE/>
        <w:autoSpaceDN/>
        <w:snapToGrid/>
        <w:ind w:left="630" w:firstLine="0" w:leftChars="0" w:firstLineChars="0"/>
        <w:rPr>
          <w:b w:val="0"/>
        </w:rPr>
      </w:pPr>
      <w:bookmarkStart w:id="32" w:name="_Toc11436"/>
      <w:bookmarkStart w:id="33" w:name="_Toc21382"/>
      <w:bookmarkStart w:id="34" w:name="_Toc26547"/>
      <w:r>
        <w:t>初赛资料提交</w:t>
      </w:r>
      <w:bookmarkEnd w:id="32"/>
      <w:bookmarkEnd w:id="33"/>
      <w:bookmarkEnd w:id="34"/>
    </w:p>
    <w:p w14:paraId="7390B3E5">
      <w:pPr>
        <w:pStyle w:val="BodyText"/>
        <w:numPr>
          <w:ilvl w:val="0"/>
          <w:numId w:val="16"/>
        </w:numPr>
        <w:overflowPunct w:val="0"/>
        <w:topLinePunct/>
        <w:autoSpaceDE/>
        <w:autoSpaceDN/>
        <w:snapToGrid/>
        <w:ind w:left="0" w:firstLine="640" w:leftChars="0" w:firstLineChars="200"/>
        <w:rPr>
          <w:b w:val="0"/>
        </w:rPr>
      </w:pPr>
      <w:r>
        <w:t>高教主赛道提交创业计划书（</w:t>
      </w:r>
      <w:r>
        <w:rPr>
          <w:rFonts w:hint="eastAsia"/>
          <w:lang w:val="en-US" w:eastAsia="zh-CN"/>
        </w:rPr>
        <w:t>模板见附件</w:t>
      </w:r>
      <w:r>
        <w:t>，PDF</w:t>
      </w:r>
      <w:r>
        <w:rPr>
          <w:rFonts w:hint="eastAsia"/>
          <w:lang w:val="en-US" w:eastAsia="zh-CN"/>
        </w:rPr>
        <w:t>格式</w:t>
      </w:r>
      <w:r>
        <w:t>，大小不超过20M）。红旅赛道提交调研报告（题目、时间、地点、图文结合的调研服务开展情况等，5000字以上，PDF</w:t>
      </w:r>
      <w:r>
        <w:rPr>
          <w:rFonts w:hint="eastAsia"/>
          <w:lang w:val="en-US" w:eastAsia="zh-CN"/>
        </w:rPr>
        <w:t>格式</w:t>
      </w:r>
      <w:r>
        <w:t>，大小不超过20M）和3分钟以内的视频（MP4 格式，不超过500M）。 已注册成立公司或社会组织的项目团队，须将营业执照、组织机构代码证等复印件及其他佐证材料</w:t>
      </w:r>
      <w:r>
        <w:rPr>
          <w:rFonts w:hint="eastAsia"/>
          <w:lang w:eastAsia="zh-CN"/>
        </w:rPr>
        <w:t>（</w:t>
      </w:r>
      <w:r>
        <w:t>含专利、著作、政府批文、鉴定材料等</w:t>
      </w:r>
      <w:r>
        <w:rPr>
          <w:rFonts w:hint="eastAsia"/>
          <w:lang w:eastAsia="zh-CN"/>
        </w:rPr>
        <w:t>）</w:t>
      </w:r>
      <w:r>
        <w:t>附在计划书后一并上传。</w:t>
      </w:r>
    </w:p>
    <w:p w14:paraId="4AB3471C">
      <w:pPr>
        <w:pStyle w:val="BodyText"/>
        <w:numPr>
          <w:ilvl w:val="0"/>
          <w:numId w:val="16"/>
        </w:numPr>
        <w:overflowPunct w:val="0"/>
        <w:topLinePunct/>
        <w:autoSpaceDE/>
        <w:autoSpaceDN/>
        <w:snapToGrid/>
        <w:ind w:left="0" w:firstLine="640" w:leftChars="0" w:firstLineChars="200"/>
        <w:rPr>
          <w:b w:val="0"/>
        </w:rPr>
      </w:pPr>
      <w:r>
        <w:t>参赛团队须通过正式报名网站提交</w:t>
      </w:r>
      <w:r>
        <w:rPr>
          <w:rFonts w:hint="eastAsia"/>
          <w:lang w:val="en-US" w:eastAsia="zh-CN"/>
        </w:rPr>
        <w:t>参赛</w:t>
      </w:r>
      <w:r>
        <w:t>PPT，大小不超过30M。</w:t>
      </w:r>
    </w:p>
    <w:p w14:paraId="789C3A26">
      <w:pPr>
        <w:pStyle w:val="Heading2"/>
        <w:widowControl/>
        <w:numPr>
          <w:ilvl w:val="0"/>
          <w:numId w:val="15"/>
        </w:numPr>
        <w:overflowPunct w:val="0"/>
        <w:topLinePunct/>
        <w:autoSpaceDE/>
        <w:autoSpaceDN/>
        <w:snapToGrid/>
        <w:ind w:left="630" w:firstLine="0" w:leftChars="0" w:firstLineChars="0"/>
        <w:rPr>
          <w:b w:val="0"/>
        </w:rPr>
      </w:pPr>
      <w:bookmarkStart w:id="35" w:name="_Toc4572"/>
      <w:bookmarkStart w:id="36" w:name="_Toc1047"/>
      <w:bookmarkStart w:id="37" w:name="_Toc2541"/>
      <w:r>
        <w:t>决赛资料提交</w:t>
      </w:r>
      <w:bookmarkEnd w:id="35"/>
      <w:bookmarkEnd w:id="36"/>
      <w:bookmarkEnd w:id="37"/>
    </w:p>
    <w:p w14:paraId="63DC2CC3">
      <w:pPr>
        <w:pStyle w:val="BodyText"/>
        <w:widowControl/>
        <w:overflowPunct w:val="0"/>
        <w:topLinePunct/>
        <w:autoSpaceDE/>
        <w:autoSpaceDN/>
        <w:snapToGrid/>
        <w:ind w:firstLine="640" w:firstLineChars="200"/>
        <w:rPr>
          <w:color w:val="000000"/>
        </w:rPr>
      </w:pPr>
      <w:r>
        <w:rPr>
          <w:color w:val="000000"/>
        </w:rPr>
        <w:t>入围决赛的团队须通过正式报名网站提交决赛参赛材料，包括创业计划书/调研报告和路演PPT，PPT大小不超过30M。</w:t>
      </w:r>
    </w:p>
    <w:bookmarkEnd w:id="26"/>
    <w:bookmarkEnd w:id="27"/>
    <w:p w14:paraId="0573C327">
      <w:pPr>
        <w:pStyle w:val="Heading1"/>
        <w:keepNext/>
        <w:keepLines/>
        <w:pageBreakBefore w:val="0"/>
        <w:widowControl/>
        <w:numPr>
          <w:ilvl w:val="0"/>
          <w:numId w:val="1"/>
        </w:numPr>
        <w:kinsoku/>
        <w:wordWrap/>
        <w:overflowPunct w:val="0"/>
        <w:topLinePunct/>
        <w:autoSpaceDE/>
        <w:autoSpaceDN/>
        <w:bidi w:val="0"/>
        <w:adjustRightInd/>
        <w:snapToGrid/>
        <w:ind w:left="0" w:firstLine="0" w:leftChars="0" w:firstLineChars="0"/>
        <w:textAlignment w:val="auto"/>
        <w:rPr>
          <w:b w:val="0"/>
        </w:rPr>
      </w:pPr>
      <w:bookmarkStart w:id="38" w:name="_Toc151150090"/>
      <w:bookmarkStart w:id="39" w:name="_Toc28149"/>
      <w:bookmarkStart w:id="40" w:name="_Toc3776"/>
      <w:bookmarkStart w:id="41" w:name="_Toc28725"/>
      <w:bookmarkStart w:id="42" w:name="_Toc151150003"/>
      <w:r>
        <w:t>比赛流程</w:t>
      </w:r>
      <w:bookmarkEnd w:id="38"/>
      <w:bookmarkEnd w:id="39"/>
      <w:bookmarkEnd w:id="40"/>
      <w:bookmarkEnd w:id="41"/>
      <w:bookmarkEnd w:id="42"/>
    </w:p>
    <w:p w14:paraId="272751D9">
      <w:pPr>
        <w:pStyle w:val="Heading2"/>
        <w:widowControl/>
        <w:numPr>
          <w:ilvl w:val="0"/>
          <w:numId w:val="17"/>
        </w:numPr>
        <w:overflowPunct w:val="0"/>
        <w:topLinePunct/>
        <w:autoSpaceDE/>
        <w:autoSpaceDN/>
        <w:snapToGrid/>
        <w:ind w:left="630" w:firstLine="0" w:leftChars="0" w:firstLineChars="0"/>
        <w:rPr>
          <w:rFonts w:ascii="Times New Roman" w:hAnsi="Times New Roman" w:cs="Times New Roman" w:hint="default"/>
          <w:b w:val="0"/>
          <w:strike w:val="0"/>
          <w:dstrike w:val="0"/>
        </w:rPr>
      </w:pPr>
      <w:bookmarkStart w:id="43" w:name="_Toc14423"/>
      <w:bookmarkStart w:id="44" w:name="_Toc27027"/>
      <w:bookmarkStart w:id="45" w:name="_Toc2919"/>
      <w:bookmarkStart w:id="46" w:name="_Toc11322"/>
      <w:bookmarkStart w:id="47" w:name="_Toc8881"/>
      <w:bookmarkStart w:id="48" w:name="_Toc30732"/>
      <w:bookmarkStart w:id="49" w:name="_Toc10135"/>
      <w:bookmarkStart w:id="50" w:name="_Toc4084"/>
      <w:bookmarkStart w:id="51" w:name="_Toc32479"/>
      <w:bookmarkStart w:id="52" w:name="_Hlk88693164"/>
      <w:r>
        <w:rPr>
          <w:rFonts w:ascii="Times New Roman" w:hAnsi="Times New Roman" w:cs="Times New Roman" w:hint="default"/>
          <w:strike w:val="0"/>
          <w:dstrike w:val="0"/>
        </w:rPr>
        <w:t>院内遴选（202</w:t>
      </w:r>
      <w:r>
        <w:rPr>
          <w:rFonts w:ascii="Times New Roman" w:hAnsi="Times New Roman" w:cs="Times New Roman" w:hint="eastAsia"/>
          <w:strike w:val="0"/>
          <w:dstrike w:val="0"/>
          <w:lang w:val="en-US" w:eastAsia="zh-CN"/>
        </w:rPr>
        <w:t>5</w:t>
      </w:r>
      <w:r>
        <w:rPr>
          <w:rFonts w:ascii="Times New Roman" w:hAnsi="Times New Roman" w:cs="Times New Roman" w:hint="default"/>
          <w:strike w:val="0"/>
          <w:dstrike w:val="0"/>
        </w:rPr>
        <w:t>年</w:t>
      </w:r>
      <w:r>
        <w:rPr>
          <w:rFonts w:ascii="Times New Roman" w:hAnsi="Times New Roman" w:cs="Times New Roman" w:hint="eastAsia"/>
          <w:strike w:val="0"/>
          <w:dstrike w:val="0"/>
          <w:lang w:val="en-US" w:eastAsia="zh-CN"/>
        </w:rPr>
        <w:t>12月10</w:t>
      </w:r>
      <w:r>
        <w:rPr>
          <w:rFonts w:ascii="Times New Roman" w:hAnsi="Times New Roman" w:cs="Times New Roman" w:hint="default"/>
          <w:strike w:val="0"/>
          <w:dstrike w:val="0"/>
        </w:rPr>
        <w:t>日前）</w:t>
      </w:r>
      <w:bookmarkEnd w:id="43"/>
      <w:bookmarkEnd w:id="44"/>
      <w:bookmarkEnd w:id="45"/>
      <w:bookmarkEnd w:id="46"/>
      <w:bookmarkEnd w:id="47"/>
      <w:bookmarkEnd w:id="48"/>
      <w:bookmarkEnd w:id="49"/>
      <w:bookmarkEnd w:id="50"/>
      <w:bookmarkEnd w:id="51"/>
    </w:p>
    <w:p w14:paraId="0F21879C">
      <w:pPr>
        <w:pStyle w:val="BodyText"/>
        <w:widowControl/>
        <w:overflowPunct w:val="0"/>
        <w:topLinePunct/>
        <w:autoSpaceDE/>
        <w:autoSpaceDN/>
        <w:snapToGrid/>
        <w:rPr>
          <w:rFonts w:ascii="Times New Roman" w:hAnsi="Times New Roman" w:cs="Times New Roman" w:hint="default"/>
          <w:strike w:val="0"/>
          <w:dstrike w:val="0"/>
          <w:color w:val="000000"/>
        </w:rPr>
      </w:pPr>
      <w:r>
        <w:rPr>
          <w:rFonts w:ascii="Times New Roman" w:hAnsi="Times New Roman" w:cs="Times New Roman" w:hint="default"/>
          <w:strike w:val="0"/>
          <w:dstrike w:val="0"/>
          <w:color w:val="000000"/>
        </w:rPr>
        <w:t>各学院（单位）组织院内项目征集与遴选，需开展学术诚信审查，确定推荐参赛项目名单后进行院内公示，公示无异议后推荐至校级赛事。</w:t>
      </w:r>
    </w:p>
    <w:p w14:paraId="57F4EB2F">
      <w:pPr>
        <w:pStyle w:val="Heading2"/>
        <w:widowControl/>
        <w:numPr>
          <w:ilvl w:val="0"/>
          <w:numId w:val="17"/>
        </w:numPr>
        <w:overflowPunct w:val="0"/>
        <w:topLinePunct/>
        <w:autoSpaceDE/>
        <w:autoSpaceDN/>
        <w:snapToGrid/>
        <w:ind w:left="630" w:firstLine="0" w:leftChars="0" w:firstLineChars="0"/>
        <w:rPr>
          <w:rFonts w:ascii="Times New Roman" w:hAnsi="Times New Roman" w:cs="Times New Roman" w:hint="default"/>
          <w:b w:val="0"/>
          <w:strike w:val="0"/>
          <w:dstrike w:val="0"/>
        </w:rPr>
      </w:pPr>
      <w:bookmarkStart w:id="53" w:name="_Toc13083"/>
      <w:bookmarkStart w:id="54" w:name="_Toc27767"/>
      <w:bookmarkStart w:id="55" w:name="_Toc3091"/>
      <w:bookmarkStart w:id="56" w:name="_Toc18303"/>
      <w:bookmarkStart w:id="57" w:name="_Toc29778"/>
      <w:bookmarkStart w:id="58" w:name="_Toc9091"/>
      <w:bookmarkStart w:id="59" w:name="_Toc18067"/>
      <w:bookmarkStart w:id="60" w:name="_Toc20022"/>
      <w:bookmarkStart w:id="61" w:name="_Toc116"/>
      <w:r>
        <w:rPr>
          <w:rFonts w:ascii="Times New Roman" w:hAnsi="Times New Roman" w:cs="Times New Roman" w:hint="default"/>
          <w:strike w:val="0"/>
          <w:dstrike w:val="0"/>
        </w:rPr>
        <w:t>报名（截止时间：202</w:t>
      </w:r>
      <w:r>
        <w:rPr>
          <w:rFonts w:ascii="Times New Roman" w:hAnsi="Times New Roman" w:cs="Times New Roman" w:hint="eastAsia"/>
          <w:strike w:val="0"/>
          <w:dstrike w:val="0"/>
          <w:lang w:val="en-US" w:eastAsia="zh-CN"/>
        </w:rPr>
        <w:t>5</w:t>
      </w:r>
      <w:r>
        <w:rPr>
          <w:rFonts w:ascii="Times New Roman" w:hAnsi="Times New Roman" w:cs="Times New Roman" w:hint="default"/>
          <w:strike w:val="0"/>
          <w:dstrike w:val="0"/>
        </w:rPr>
        <w:t>年12月</w:t>
      </w:r>
      <w:r>
        <w:rPr>
          <w:rFonts w:ascii="Times New Roman" w:hAnsi="Times New Roman" w:cs="Times New Roman" w:hint="eastAsia"/>
          <w:strike w:val="0"/>
          <w:dstrike w:val="0"/>
          <w:lang w:val="en-US" w:eastAsia="zh-CN"/>
        </w:rPr>
        <w:t>16</w:t>
      </w:r>
      <w:r>
        <w:rPr>
          <w:rFonts w:ascii="Times New Roman" w:hAnsi="Times New Roman" w:cs="Times New Roman" w:hint="default"/>
          <w:strike w:val="0"/>
          <w:dstrike w:val="0"/>
        </w:rPr>
        <w:t>日24:00前）</w:t>
      </w:r>
      <w:bookmarkEnd w:id="53"/>
      <w:bookmarkEnd w:id="54"/>
      <w:bookmarkEnd w:id="55"/>
      <w:bookmarkEnd w:id="56"/>
      <w:bookmarkEnd w:id="57"/>
      <w:bookmarkEnd w:id="58"/>
      <w:bookmarkEnd w:id="59"/>
      <w:bookmarkEnd w:id="60"/>
      <w:bookmarkEnd w:id="61"/>
    </w:p>
    <w:p w14:paraId="4F69C754">
      <w:pPr>
        <w:pStyle w:val="BodyText"/>
        <w:widowControl/>
        <w:overflowPunct w:val="0"/>
        <w:topLinePunct/>
        <w:autoSpaceDE/>
        <w:autoSpaceDN/>
        <w:snapToGrid/>
        <w:rPr>
          <w:rFonts w:ascii="Times New Roman" w:hAnsi="Times New Roman" w:cs="Times New Roman" w:hint="default"/>
          <w:strike w:val="0"/>
          <w:dstrike w:val="0"/>
          <w:color w:val="000000"/>
        </w:rPr>
      </w:pPr>
      <w:bookmarkStart w:id="62" w:name="_Toc22468"/>
      <w:bookmarkStart w:id="63" w:name="_Toc31646"/>
      <w:bookmarkStart w:id="64" w:name="_Toc151150093"/>
      <w:bookmarkStart w:id="65" w:name="_Toc151150006"/>
      <w:r>
        <w:rPr>
          <w:rFonts w:ascii="Times New Roman" w:hAnsi="Times New Roman" w:cs="Times New Roman" w:hint="default"/>
          <w:strike w:val="0"/>
          <w:dstrike w:val="0"/>
          <w:color w:val="000000"/>
        </w:rPr>
        <w:t>各参赛项目负责人登录大赛官方网站——中山大学科技园培训与孵化平台https://iee.sysusp.com/填写项目资料和提交相关材料完成正式报名。</w:t>
      </w:r>
      <w:bookmarkEnd w:id="62"/>
      <w:bookmarkEnd w:id="63"/>
      <w:bookmarkEnd w:id="64"/>
      <w:bookmarkEnd w:id="65"/>
    </w:p>
    <w:p w14:paraId="32BC5396">
      <w:pPr>
        <w:pStyle w:val="Heading2"/>
        <w:widowControl/>
        <w:numPr>
          <w:ilvl w:val="0"/>
          <w:numId w:val="17"/>
        </w:numPr>
        <w:overflowPunct w:val="0"/>
        <w:topLinePunct/>
        <w:autoSpaceDE/>
        <w:autoSpaceDN/>
        <w:snapToGrid/>
        <w:ind w:left="630" w:firstLine="0" w:leftChars="0" w:firstLineChars="0"/>
        <w:rPr>
          <w:rFonts w:ascii="Times New Roman" w:hAnsi="Times New Roman" w:cs="Times New Roman" w:hint="default"/>
          <w:b w:val="0"/>
          <w:strike w:val="0"/>
          <w:dstrike w:val="0"/>
        </w:rPr>
      </w:pPr>
      <w:bookmarkStart w:id="66" w:name="_Toc12054"/>
      <w:bookmarkStart w:id="67" w:name="_Toc1108"/>
      <w:bookmarkStart w:id="68" w:name="_Toc29551"/>
      <w:bookmarkStart w:id="69" w:name="_Toc26179"/>
      <w:bookmarkStart w:id="70" w:name="_Toc24256"/>
      <w:bookmarkStart w:id="71" w:name="_Toc26110"/>
      <w:bookmarkStart w:id="72" w:name="_Toc5050"/>
      <w:bookmarkStart w:id="73" w:name="_Toc15154"/>
      <w:bookmarkStart w:id="74" w:name="_Toc21652"/>
      <w:r>
        <w:rPr>
          <w:rFonts w:ascii="Times New Roman" w:hAnsi="Times New Roman" w:cs="Times New Roman" w:hint="default"/>
          <w:strike w:val="0"/>
          <w:dstrike w:val="0"/>
        </w:rPr>
        <w:t>初赛（202</w:t>
      </w:r>
      <w:r>
        <w:rPr>
          <w:rFonts w:ascii="Times New Roman" w:hAnsi="Times New Roman" w:cs="Times New Roman" w:hint="eastAsia"/>
          <w:strike w:val="0"/>
          <w:dstrike w:val="0"/>
          <w:lang w:val="en-US" w:eastAsia="zh-CN"/>
        </w:rPr>
        <w:t>5</w:t>
      </w:r>
      <w:r>
        <w:rPr>
          <w:rFonts w:ascii="Times New Roman" w:hAnsi="Times New Roman" w:cs="Times New Roman" w:hint="default"/>
          <w:strike w:val="0"/>
          <w:dstrike w:val="0"/>
        </w:rPr>
        <w:t>年12月</w:t>
      </w:r>
      <w:r>
        <w:rPr>
          <w:rFonts w:ascii="Times New Roman" w:hAnsi="Times New Roman" w:cs="Times New Roman" w:hint="eastAsia"/>
          <w:strike w:val="0"/>
          <w:dstrike w:val="0"/>
          <w:lang w:val="en-US" w:eastAsia="zh-CN"/>
        </w:rPr>
        <w:t>下旬</w:t>
      </w:r>
      <w:r>
        <w:rPr>
          <w:rFonts w:ascii="Times New Roman" w:hAnsi="Times New Roman" w:cs="Times New Roman" w:hint="default"/>
          <w:strike w:val="0"/>
          <w:dstrike w:val="0"/>
        </w:rPr>
        <w:t>）</w:t>
      </w:r>
      <w:bookmarkEnd w:id="66"/>
      <w:bookmarkEnd w:id="67"/>
      <w:bookmarkEnd w:id="68"/>
      <w:bookmarkEnd w:id="69"/>
      <w:bookmarkEnd w:id="70"/>
      <w:bookmarkEnd w:id="71"/>
      <w:bookmarkEnd w:id="72"/>
      <w:bookmarkEnd w:id="73"/>
      <w:bookmarkEnd w:id="74"/>
    </w:p>
    <w:p w14:paraId="0F4B354D">
      <w:pPr>
        <w:pStyle w:val="BodyText"/>
        <w:widowControl/>
        <w:overflowPunct w:val="0"/>
        <w:topLinePunct/>
        <w:autoSpaceDE/>
        <w:autoSpaceDN/>
        <w:snapToGrid/>
        <w:rPr>
          <w:rFonts w:ascii="Times New Roman" w:hAnsi="Times New Roman" w:cs="Times New Roman" w:hint="default"/>
          <w:strike w:val="0"/>
          <w:dstrike w:val="0"/>
          <w:color w:val="000000"/>
        </w:rPr>
      </w:pPr>
      <w:r>
        <w:rPr>
          <w:rFonts w:ascii="Times New Roman" w:hAnsi="Times New Roman" w:cs="Times New Roman" w:hint="default"/>
          <w:strike w:val="0"/>
          <w:dstrike w:val="0"/>
          <w:color w:val="000000"/>
        </w:rPr>
        <w:t>初赛由专家评委分组开展网络评审，评委的平均分为项目初赛得分，根据得分高低确定晋级决赛的项目名单。项目晋级情况通过正式报名网站反馈至注册账户，届时参赛团队可登录查看。</w:t>
      </w:r>
    </w:p>
    <w:p w14:paraId="182D0BA8">
      <w:pPr>
        <w:pStyle w:val="Heading2"/>
        <w:widowControl/>
        <w:numPr>
          <w:ilvl w:val="0"/>
          <w:numId w:val="17"/>
        </w:numPr>
        <w:overflowPunct w:val="0"/>
        <w:topLinePunct/>
        <w:autoSpaceDE/>
        <w:autoSpaceDN/>
        <w:snapToGrid/>
        <w:ind w:left="630" w:firstLine="0" w:leftChars="0" w:firstLineChars="0"/>
        <w:rPr>
          <w:rFonts w:ascii="Times New Roman" w:hAnsi="Times New Roman" w:cs="Times New Roman" w:hint="default"/>
          <w:b w:val="0"/>
          <w:strike w:val="0"/>
          <w:dstrike w:val="0"/>
        </w:rPr>
      </w:pPr>
      <w:bookmarkStart w:id="75" w:name="_Toc30575"/>
      <w:bookmarkStart w:id="76" w:name="_Toc4810"/>
      <w:bookmarkStart w:id="77" w:name="_Toc23839"/>
      <w:bookmarkStart w:id="78" w:name="_Toc28735"/>
      <w:bookmarkStart w:id="79" w:name="_Toc18466"/>
      <w:bookmarkStart w:id="80" w:name="_Toc7342"/>
      <w:bookmarkStart w:id="81" w:name="_Toc30391"/>
      <w:bookmarkStart w:id="82" w:name="_Toc31703"/>
      <w:bookmarkStart w:id="83" w:name="_Toc25379"/>
      <w:r>
        <w:rPr>
          <w:rFonts w:ascii="Times New Roman" w:hAnsi="Times New Roman" w:cs="Times New Roman" w:hint="default"/>
          <w:strike w:val="0"/>
          <w:dstrike w:val="0"/>
        </w:rPr>
        <w:t>创新创业训练营（202</w:t>
      </w:r>
      <w:r>
        <w:rPr>
          <w:rFonts w:ascii="Times New Roman" w:hAnsi="Times New Roman" w:cs="Times New Roman" w:hint="eastAsia"/>
          <w:strike w:val="0"/>
          <w:dstrike w:val="0"/>
          <w:lang w:val="en-US" w:eastAsia="zh-CN"/>
        </w:rPr>
        <w:t>5</w:t>
      </w:r>
      <w:r>
        <w:rPr>
          <w:rFonts w:ascii="Times New Roman" w:hAnsi="Times New Roman" w:cs="Times New Roman" w:hint="default"/>
          <w:strike w:val="0"/>
          <w:dstrike w:val="0"/>
        </w:rPr>
        <w:t>年12月</w:t>
      </w:r>
      <w:r>
        <w:rPr>
          <w:rFonts w:ascii="Times New Roman" w:hAnsi="Times New Roman" w:cs="Times New Roman" w:hint="eastAsia"/>
          <w:strike w:val="0"/>
          <w:dstrike w:val="0"/>
          <w:lang w:eastAsia="zh-CN"/>
        </w:rPr>
        <w:t>—</w:t>
      </w:r>
      <w:r>
        <w:rPr>
          <w:rFonts w:ascii="Times New Roman" w:hAnsi="Times New Roman" w:cs="Times New Roman" w:hint="eastAsia"/>
          <w:strike w:val="0"/>
          <w:dstrike w:val="0"/>
          <w:lang w:val="en-US" w:eastAsia="zh-CN"/>
        </w:rPr>
        <w:t>2026年</w:t>
      </w:r>
      <w:r>
        <w:rPr>
          <w:rFonts w:ascii="Times New Roman" w:hAnsi="Times New Roman" w:cs="Times New Roman" w:hint="default"/>
          <w:strike w:val="0"/>
          <w:dstrike w:val="0"/>
        </w:rPr>
        <w:t>1月）</w:t>
      </w:r>
      <w:bookmarkEnd w:id="75"/>
      <w:bookmarkEnd w:id="76"/>
      <w:bookmarkEnd w:id="77"/>
      <w:bookmarkEnd w:id="78"/>
      <w:bookmarkEnd w:id="79"/>
      <w:bookmarkEnd w:id="80"/>
      <w:bookmarkEnd w:id="81"/>
      <w:bookmarkEnd w:id="82"/>
      <w:bookmarkEnd w:id="83"/>
    </w:p>
    <w:p w14:paraId="3CBBF59E">
      <w:pPr>
        <w:pStyle w:val="BodyText"/>
        <w:widowControl/>
        <w:overflowPunct w:val="0"/>
        <w:topLinePunct/>
        <w:autoSpaceDE/>
        <w:autoSpaceDN/>
        <w:snapToGrid/>
        <w:rPr>
          <w:rFonts w:ascii="Times New Roman" w:hAnsi="Times New Roman" w:cs="Times New Roman" w:hint="default"/>
          <w:strike w:val="0"/>
          <w:dstrike w:val="0"/>
          <w:color w:val="000000"/>
        </w:rPr>
      </w:pPr>
      <w:r>
        <w:rPr>
          <w:rFonts w:ascii="Times New Roman" w:hAnsi="Times New Roman" w:cs="Times New Roman" w:hint="default"/>
          <w:strike w:val="0"/>
          <w:dstrike w:val="0"/>
          <w:color w:val="000000"/>
        </w:rPr>
        <w:t>通过邀请国内知名专家对入围项目进行精细打磨与辅导，通过以赛促学、以赛促练和以赛促创，提升参赛队伍的水平。</w:t>
      </w:r>
    </w:p>
    <w:bookmarkEnd w:id="52"/>
    <w:p w14:paraId="2678F4DA">
      <w:pPr>
        <w:pStyle w:val="Heading2"/>
        <w:widowControl/>
        <w:numPr>
          <w:ilvl w:val="0"/>
          <w:numId w:val="17"/>
        </w:numPr>
        <w:overflowPunct w:val="0"/>
        <w:topLinePunct/>
        <w:autoSpaceDE/>
        <w:autoSpaceDN/>
        <w:snapToGrid/>
        <w:ind w:left="630" w:firstLine="0" w:leftChars="0" w:firstLineChars="0"/>
        <w:rPr>
          <w:rFonts w:ascii="Times New Roman" w:hAnsi="Times New Roman" w:cs="Times New Roman" w:hint="default"/>
          <w:b w:val="0"/>
          <w:strike w:val="0"/>
          <w:dstrike w:val="0"/>
        </w:rPr>
      </w:pPr>
      <w:bookmarkStart w:id="84" w:name="_Toc17096"/>
      <w:bookmarkStart w:id="85" w:name="_Toc8757"/>
      <w:bookmarkStart w:id="86" w:name="_Toc16891"/>
      <w:bookmarkStart w:id="87" w:name="_Toc4643"/>
      <w:bookmarkStart w:id="88" w:name="_Toc1815"/>
      <w:bookmarkStart w:id="89" w:name="_Toc11282"/>
      <w:bookmarkStart w:id="90" w:name="_Toc945"/>
      <w:bookmarkStart w:id="91" w:name="_Toc10201"/>
      <w:bookmarkStart w:id="92" w:name="_Toc22535"/>
      <w:r>
        <w:rPr>
          <w:rFonts w:ascii="Times New Roman" w:hAnsi="Times New Roman" w:cs="Times New Roman" w:hint="default"/>
          <w:strike w:val="0"/>
          <w:dstrike w:val="0"/>
        </w:rPr>
        <w:t>决赛（202</w:t>
      </w:r>
      <w:r>
        <w:rPr>
          <w:rFonts w:ascii="Times New Roman" w:hAnsi="Times New Roman" w:cs="Times New Roman" w:hint="eastAsia"/>
          <w:strike w:val="0"/>
          <w:dstrike w:val="0"/>
          <w:lang w:val="en-US" w:eastAsia="zh-CN"/>
        </w:rPr>
        <w:t>6</w:t>
      </w:r>
      <w:r>
        <w:rPr>
          <w:rFonts w:ascii="Times New Roman" w:hAnsi="Times New Roman" w:cs="Times New Roman" w:hint="default"/>
          <w:strike w:val="0"/>
          <w:dstrike w:val="0"/>
        </w:rPr>
        <w:t>年3月）</w:t>
      </w:r>
      <w:bookmarkEnd w:id="84"/>
      <w:bookmarkEnd w:id="85"/>
      <w:bookmarkEnd w:id="86"/>
      <w:bookmarkEnd w:id="87"/>
      <w:bookmarkEnd w:id="88"/>
      <w:bookmarkEnd w:id="89"/>
      <w:bookmarkEnd w:id="90"/>
      <w:bookmarkEnd w:id="91"/>
      <w:bookmarkEnd w:id="92"/>
    </w:p>
    <w:p w14:paraId="1038A8C5">
      <w:pPr>
        <w:pStyle w:val="BodyText"/>
        <w:widowControl/>
        <w:overflowPunct w:val="0"/>
        <w:topLinePunct/>
        <w:autoSpaceDE/>
        <w:autoSpaceDN/>
        <w:snapToGrid/>
        <w:rPr>
          <w:rFonts w:ascii="Times New Roman" w:hAnsi="Times New Roman" w:cs="Times New Roman" w:hint="default"/>
          <w:strike w:val="0"/>
          <w:dstrike w:val="0"/>
          <w:color w:val="000000"/>
        </w:rPr>
      </w:pPr>
      <w:r>
        <w:rPr>
          <w:rFonts w:ascii="Times New Roman" w:hAnsi="Times New Roman" w:cs="Times New Roman" w:hint="default"/>
          <w:strike w:val="0"/>
          <w:dstrike w:val="0"/>
          <w:color w:val="000000"/>
        </w:rPr>
        <w:t>决赛通过线下路演和答辩方式进行。每个参赛项目包含10分钟路演时间、5分钟答辩时间。</w:t>
      </w:r>
    </w:p>
    <w:p w14:paraId="7DB80711">
      <w:pPr>
        <w:pStyle w:val="BodyText"/>
        <w:widowControl/>
        <w:overflowPunct w:val="0"/>
        <w:topLinePunct/>
        <w:autoSpaceDE/>
        <w:autoSpaceDN/>
        <w:snapToGrid/>
        <w:rPr>
          <w:rFonts w:ascii="Times New Roman" w:hAnsi="Times New Roman" w:cs="Times New Roman" w:hint="default"/>
          <w:strike w:val="0"/>
          <w:dstrike w:val="0"/>
        </w:rPr>
      </w:pPr>
      <w:r>
        <w:rPr>
          <w:rFonts w:ascii="Times New Roman" w:hAnsi="Times New Roman" w:cs="Times New Roman" w:hint="default"/>
          <w:strike w:val="0"/>
          <w:dstrike w:val="0"/>
        </w:rPr>
        <w:t>评委独立打分、当场亮分，现场公布最终得分。根据得分高低评选金银铜奖。</w:t>
      </w:r>
      <w:bookmarkStart w:id="93" w:name="_Toc11821"/>
      <w:bookmarkStart w:id="94" w:name="_Toc27217"/>
    </w:p>
    <w:p w14:paraId="0CAABFCC">
      <w:pPr>
        <w:pStyle w:val="BodyText"/>
        <w:keepNext w:val="0"/>
        <w:keepLines w:val="0"/>
        <w:pageBreakBefore w:val="0"/>
        <w:widowControl/>
        <w:numPr>
          <w:ilvl w:val="0"/>
          <w:numId w:val="18"/>
        </w:numPr>
        <w:kinsoku/>
        <w:wordWrap/>
        <w:overflowPunct w:val="0"/>
        <w:topLinePunct/>
        <w:autoSpaceDE/>
        <w:autoSpaceDN/>
        <w:bidi w:val="0"/>
        <w:adjustRightInd/>
        <w:snapToGrid/>
        <w:ind w:left="0" w:firstLine="640" w:leftChars="0" w:firstLineChars="200"/>
        <w:textAlignment w:val="auto"/>
        <w:rPr>
          <w:b w:val="0"/>
        </w:rPr>
      </w:pPr>
      <w:r>
        <w:t>注意事项：</w:t>
      </w:r>
      <w:bookmarkEnd w:id="93"/>
      <w:bookmarkEnd w:id="94"/>
    </w:p>
    <w:p w14:paraId="517D8251">
      <w:pPr>
        <w:pStyle w:val="BodyText"/>
        <w:widowControl/>
        <w:numPr>
          <w:ilvl w:val="0"/>
          <w:numId w:val="19"/>
        </w:numPr>
        <w:overflowPunct w:val="0"/>
        <w:topLinePunct/>
        <w:autoSpaceDE/>
        <w:autoSpaceDN/>
        <w:snapToGrid/>
        <w:ind w:left="0" w:firstLine="640" w:leftChars="0" w:firstLineChars="200"/>
        <w:outlineLvl w:val="2"/>
        <w:rPr>
          <w:b w:val="0"/>
          <w:color w:val="000000"/>
        </w:rPr>
      </w:pPr>
      <w:r>
        <w:rPr>
          <w:color w:val="000000"/>
        </w:rPr>
        <w:t>请根据参赛的类别要求进行报名。</w:t>
      </w:r>
    </w:p>
    <w:p w14:paraId="6AE87762">
      <w:pPr>
        <w:pStyle w:val="BodyText"/>
        <w:widowControl/>
        <w:numPr>
          <w:ilvl w:val="0"/>
          <w:numId w:val="19"/>
        </w:numPr>
        <w:overflowPunct w:val="0"/>
        <w:topLinePunct/>
        <w:autoSpaceDE/>
        <w:autoSpaceDN/>
        <w:snapToGrid/>
        <w:ind w:left="0" w:firstLine="640" w:leftChars="0" w:firstLineChars="200"/>
        <w:rPr>
          <w:b w:val="0"/>
          <w:color w:val="000000"/>
        </w:rPr>
      </w:pPr>
      <w:r>
        <w:rPr>
          <w:color w:val="000000"/>
        </w:rPr>
        <w:t>报名时请先确定项目名称，决赛提交修改后的材料时仍可对项目名称进行适当修改。</w:t>
      </w:r>
    </w:p>
    <w:p w14:paraId="36F37984">
      <w:pPr>
        <w:pStyle w:val="BodyText"/>
        <w:widowControl/>
        <w:numPr>
          <w:ilvl w:val="0"/>
          <w:numId w:val="19"/>
        </w:numPr>
        <w:overflowPunct w:val="0"/>
        <w:topLinePunct/>
        <w:autoSpaceDE/>
        <w:autoSpaceDN/>
        <w:snapToGrid/>
        <w:ind w:left="0" w:firstLine="640" w:leftChars="0" w:firstLineChars="200"/>
        <w:outlineLvl w:val="2"/>
        <w:rPr>
          <w:b w:val="0"/>
          <w:color w:val="000000"/>
        </w:rPr>
      </w:pPr>
      <w:r>
        <w:rPr>
          <w:color w:val="000000"/>
          <w:spacing w:val="-6"/>
        </w:rPr>
        <w:t>报名时提交的联系方式是后续各项通知的依据</w:t>
      </w:r>
      <w:r>
        <w:rPr>
          <w:color w:val="000000"/>
          <w:spacing w:val="-6"/>
        </w:rPr>
        <w:t>，</w:t>
      </w:r>
      <w:r>
        <w:rPr>
          <w:color w:val="000000"/>
          <w:spacing w:val="-6"/>
        </w:rPr>
        <w:t>请认</w:t>
      </w:r>
      <w:r>
        <w:rPr>
          <w:color w:val="000000"/>
          <w:spacing w:val="-6"/>
        </w:rPr>
        <w:t>真</w:t>
      </w:r>
      <w:r>
        <w:rPr>
          <w:color w:val="000000"/>
        </w:rPr>
        <w:t>填写。</w:t>
      </w:r>
    </w:p>
    <w:p w14:paraId="6FEE95CD">
      <w:pPr>
        <w:pStyle w:val="BodyText"/>
        <w:widowControl/>
        <w:numPr>
          <w:ilvl w:val="0"/>
          <w:numId w:val="19"/>
        </w:numPr>
        <w:overflowPunct w:val="0"/>
        <w:topLinePunct/>
        <w:autoSpaceDE/>
        <w:autoSpaceDN/>
        <w:snapToGrid/>
        <w:ind w:left="0" w:firstLine="640" w:leftChars="0" w:firstLineChars="200"/>
        <w:rPr>
          <w:b w:val="0"/>
          <w:color w:val="000000"/>
        </w:rPr>
      </w:pPr>
      <w:r>
        <w:t>毕业设计和课程设计（论文）、学年论文和学位论文、国际竞赛中获奖的作品、获国家级奖励成果等不在申报范围之列。</w:t>
      </w:r>
    </w:p>
    <w:p w14:paraId="755EFD97">
      <w:pPr>
        <w:pStyle w:val="BodyText"/>
        <w:widowControl/>
        <w:numPr>
          <w:ilvl w:val="0"/>
          <w:numId w:val="19"/>
        </w:numPr>
        <w:overflowPunct w:val="0"/>
        <w:topLinePunct/>
        <w:autoSpaceDE/>
        <w:autoSpaceDN/>
        <w:snapToGrid/>
        <w:ind w:left="0" w:firstLine="640" w:leftChars="0" w:firstLineChars="200"/>
        <w:rPr>
          <w:b w:val="0"/>
          <w:color w:val="auto"/>
        </w:rPr>
      </w:pPr>
      <w:r>
        <w:t>鼓励与导师的科研项目相结合，鼓励在导师的指导下完成作品，但须保证学生有足够的参与度和贡献度。</w:t>
      </w:r>
    </w:p>
    <w:p w14:paraId="10772EE1">
      <w:pPr>
        <w:pStyle w:val="Heading1"/>
        <w:keepNext/>
        <w:keepLines/>
        <w:pageBreakBefore w:val="0"/>
        <w:widowControl/>
        <w:numPr>
          <w:ilvl w:val="0"/>
          <w:numId w:val="1"/>
        </w:numPr>
        <w:kinsoku/>
        <w:wordWrap/>
        <w:overflowPunct w:val="0"/>
        <w:topLinePunct/>
        <w:autoSpaceDE/>
        <w:autoSpaceDN/>
        <w:bidi w:val="0"/>
        <w:adjustRightInd/>
        <w:snapToGrid/>
        <w:ind w:left="0" w:firstLine="0" w:leftChars="0" w:firstLineChars="0"/>
        <w:textAlignment w:val="auto"/>
        <w:rPr>
          <w:b w:val="0"/>
        </w:rPr>
      </w:pPr>
      <w:bookmarkStart w:id="95" w:name="_Toc151150014"/>
      <w:bookmarkStart w:id="96" w:name="_Toc17816"/>
      <w:bookmarkStart w:id="97" w:name="_Toc151150101"/>
      <w:bookmarkStart w:id="98" w:name="_Toc2517"/>
      <w:bookmarkStart w:id="99" w:name="_Toc28678"/>
      <w:r>
        <w:t>评审标准</w:t>
      </w:r>
      <w:bookmarkEnd w:id="95"/>
      <w:bookmarkEnd w:id="96"/>
      <w:bookmarkEnd w:id="97"/>
      <w:bookmarkEnd w:id="98"/>
      <w:bookmarkEnd w:id="99"/>
      <w:bookmarkStart w:id="100" w:name="_Toc182341866_WPSOffice_Level3"/>
    </w:p>
    <w:p w14:paraId="36299D81">
      <w:pPr>
        <w:pStyle w:val="Heading2"/>
        <w:widowControl/>
        <w:numPr>
          <w:ilvl w:val="0"/>
          <w:numId w:val="20"/>
        </w:numPr>
        <w:overflowPunct w:val="0"/>
        <w:topLinePunct/>
        <w:autoSpaceDE/>
        <w:autoSpaceDN/>
        <w:snapToGrid/>
        <w:ind w:left="630" w:firstLine="0" w:leftChars="0" w:firstLineChars="0"/>
      </w:pPr>
      <w:bookmarkStart w:id="101" w:name="_Toc21984"/>
      <w:bookmarkStart w:id="102" w:name="_Toc31291"/>
      <w:bookmarkStart w:id="103" w:name="_Toc24650"/>
      <w:bookmarkStart w:id="104" w:name="_Toc151150102"/>
      <w:bookmarkStart w:id="105" w:name="_Toc151150015"/>
      <w:r>
        <w:t>高教主赛道创意组</w:t>
      </w:r>
      <w:bookmarkEnd w:id="101"/>
      <w:bookmarkEnd w:id="102"/>
      <w:bookmarkEnd w:id="103"/>
      <w:bookmarkEnd w:id="104"/>
      <w:bookmarkEnd w:id="105"/>
    </w:p>
    <w:p w14:paraId="15CCCEF1">
      <w:pPr>
        <w:pStyle w:val="Heading3"/>
        <w:widowControl/>
        <w:numPr>
          <w:ilvl w:val="0"/>
          <w:numId w:val="21"/>
        </w:numPr>
        <w:overflowPunct w:val="0"/>
        <w:topLinePunct/>
        <w:autoSpaceDE/>
        <w:autoSpaceDN/>
        <w:snapToGrid/>
        <w:ind w:left="630" w:firstLine="0" w:leftChars="0" w:firstLineChars="0"/>
        <w:rPr>
          <w:b w:val="0"/>
        </w:rPr>
      </w:pPr>
      <w:bookmarkStart w:id="106" w:name="_Toc6738"/>
      <w:r>
        <w:t>个人成长（30%）</w:t>
      </w:r>
      <w:bookmarkEnd w:id="100"/>
      <w:bookmarkEnd w:id="106"/>
    </w:p>
    <w:p w14:paraId="35978A45">
      <w:pPr>
        <w:pStyle w:val="BodyText"/>
        <w:widowControl/>
        <w:overflowPunct w:val="0"/>
        <w:topLinePunct/>
        <w:autoSpaceDE/>
        <w:autoSpaceDN/>
        <w:snapToGrid/>
        <w:ind w:firstLine="640" w:firstLineChars="200"/>
        <w:rPr>
          <w:color w:val="000000"/>
        </w:rPr>
      </w:pPr>
      <w:r>
        <w:rPr>
          <w:color w:val="000000"/>
        </w:rPr>
        <w:t>立德树人。项目弘扬正确价值观，厚植家国情怀，恪守伦理规范，有助于培育创新精神。</w:t>
      </w:r>
    </w:p>
    <w:p w14:paraId="53141D17">
      <w:pPr>
        <w:pStyle w:val="BodyText"/>
        <w:widowControl/>
        <w:overflowPunct w:val="0"/>
        <w:topLinePunct/>
        <w:autoSpaceDE/>
        <w:autoSpaceDN/>
        <w:snapToGrid/>
        <w:ind w:firstLine="640" w:firstLineChars="200"/>
        <w:rPr>
          <w:color w:val="000000"/>
        </w:rPr>
      </w:pPr>
      <w:r>
        <w:rPr>
          <w:color w:val="000000"/>
        </w:rPr>
        <w:t>调研深入。项目扎根中国大地了解国情民情，鼓励学生深入社会、行业、实验场所选题立项、调查研究、试验论证。</w:t>
      </w:r>
    </w:p>
    <w:p w14:paraId="1E591D98">
      <w:pPr>
        <w:pStyle w:val="BodyText"/>
        <w:widowControl/>
        <w:overflowPunct w:val="0"/>
        <w:topLinePunct/>
        <w:autoSpaceDE/>
        <w:autoSpaceDN/>
        <w:snapToGrid/>
        <w:ind w:firstLine="640" w:firstLineChars="200"/>
        <w:rPr>
          <w:color w:val="000000"/>
        </w:rPr>
      </w:pPr>
      <w:r>
        <w:rPr>
          <w:color w:val="000000"/>
        </w:rPr>
        <w:t>逻辑正确。项目符合将专业知识与商业知识有效结合并转化为商业价值或社会价值的创新创业基本过程和基本逻辑，展现创新教育对大学生基本素养和认知的塑造力。</w:t>
      </w:r>
    </w:p>
    <w:p w14:paraId="38209B6B">
      <w:pPr>
        <w:pStyle w:val="BodyText"/>
        <w:widowControl/>
        <w:overflowPunct w:val="0"/>
        <w:topLinePunct/>
        <w:autoSpaceDE/>
        <w:autoSpaceDN/>
        <w:snapToGrid/>
        <w:ind w:firstLine="640" w:firstLineChars="200"/>
        <w:rPr>
          <w:color w:val="000000"/>
        </w:rPr>
      </w:pPr>
      <w:r>
        <w:rPr>
          <w:color w:val="000000"/>
        </w:rPr>
        <w:t>知识掌握与应用能力。体现对创新创业所需知识（专业知识、商业知识、行业知识等）与技能（计划、组织、领导、控制、创新等）的娴熟掌握；体现用课堂和实验室学到的知识解决实际问题的综合能力和高级思维；体现项目成长对团队成员创新精神、创新意识、创新能力的锻炼和提升作用，展现创新教育提升大学生综合能力的效力。</w:t>
      </w:r>
    </w:p>
    <w:p w14:paraId="0907ACC5">
      <w:pPr>
        <w:pStyle w:val="BodyText"/>
        <w:widowControl/>
        <w:overflowPunct w:val="0"/>
        <w:topLinePunct/>
        <w:autoSpaceDE/>
        <w:autoSpaceDN/>
        <w:snapToGrid/>
        <w:ind w:firstLine="640" w:firstLineChars="200"/>
        <w:rPr>
          <w:color w:val="000000"/>
        </w:rPr>
      </w:pPr>
      <w:r>
        <w:rPr>
          <w:color w:val="000000"/>
        </w:rPr>
        <w:t>人才培养成效。项目能充分体现院校扎实推进新工科、新医科、新农科、新文科建设方面取得的成果；体现院校在项目的培育、孵化等方面的支持情况；体现产教融合、科教融汇、多学科交叉、专创融合、产学研协同创新等模式在项目的产生与执行中的重要作用。</w:t>
      </w:r>
    </w:p>
    <w:p w14:paraId="25A0E14C">
      <w:pPr>
        <w:pStyle w:val="Heading3"/>
        <w:widowControl/>
        <w:numPr>
          <w:ilvl w:val="0"/>
          <w:numId w:val="21"/>
        </w:numPr>
        <w:overflowPunct w:val="0"/>
        <w:topLinePunct/>
        <w:autoSpaceDE/>
        <w:autoSpaceDN/>
        <w:snapToGrid/>
        <w:ind w:left="630" w:firstLine="0" w:leftChars="0" w:firstLineChars="0"/>
        <w:rPr>
          <w:b w:val="0"/>
        </w:rPr>
      </w:pPr>
      <w:bookmarkStart w:id="107" w:name="_Toc6694"/>
      <w:r>
        <w:t>项目创新（30%）</w:t>
      </w:r>
      <w:bookmarkEnd w:id="107"/>
    </w:p>
    <w:p w14:paraId="5A713456">
      <w:pPr>
        <w:pStyle w:val="BodyText"/>
        <w:widowControl/>
        <w:overflowPunct w:val="0"/>
        <w:topLinePunct/>
        <w:autoSpaceDE/>
        <w:autoSpaceDN/>
        <w:snapToGrid/>
        <w:ind w:firstLine="640" w:firstLineChars="200"/>
        <w:rPr>
          <w:color w:val="000000"/>
        </w:rPr>
      </w:pPr>
      <w:r>
        <w:rPr>
          <w:color w:val="000000"/>
        </w:rPr>
        <w:t>问题导向。项目遵循从创意到研发、试制、生产、进入市场的创新一般过程，进而实现从创意向实践、从基础研发向应用研发的跨越。</w:t>
      </w:r>
    </w:p>
    <w:p w14:paraId="543230CB">
      <w:pPr>
        <w:pStyle w:val="BodyText"/>
        <w:widowControl/>
        <w:overflowPunct w:val="0"/>
        <w:topLinePunct/>
        <w:autoSpaceDE/>
        <w:autoSpaceDN/>
        <w:snapToGrid/>
        <w:ind w:firstLine="640" w:firstLineChars="200"/>
        <w:rPr>
          <w:color w:val="000000"/>
        </w:rPr>
      </w:pPr>
      <w:r>
        <w:rPr>
          <w:color w:val="000000"/>
        </w:rPr>
        <w:t>目标导向。团队能够基于学科专业知识并运用各类创新的理念和范式，解决社会和市场的实际需求。</w:t>
      </w:r>
    </w:p>
    <w:p w14:paraId="30560E0E">
      <w:pPr>
        <w:pStyle w:val="BodyText"/>
        <w:widowControl/>
        <w:overflowPunct w:val="0"/>
        <w:topLinePunct/>
        <w:autoSpaceDE/>
        <w:autoSpaceDN/>
        <w:snapToGrid/>
        <w:ind w:firstLine="640" w:firstLineChars="200"/>
        <w:rPr>
          <w:color w:val="000000"/>
        </w:rPr>
      </w:pPr>
      <w:r>
        <w:rPr>
          <w:color w:val="000000"/>
        </w:rPr>
        <w:t>创新成效。项目能够从产品创新、工艺流程创新、服务创新、商业模式创新等方面着手开展创新创业实践，并产生一定数量和质量的创新成果以体现团队的创新力。</w:t>
      </w:r>
    </w:p>
    <w:p w14:paraId="0582FD26">
      <w:pPr>
        <w:pStyle w:val="Heading3"/>
        <w:widowControl/>
        <w:numPr>
          <w:ilvl w:val="0"/>
          <w:numId w:val="21"/>
        </w:numPr>
        <w:overflowPunct w:val="0"/>
        <w:topLinePunct/>
        <w:autoSpaceDE/>
        <w:autoSpaceDN/>
        <w:snapToGrid/>
        <w:ind w:left="630" w:firstLine="0" w:leftChars="0" w:firstLineChars="0"/>
        <w:rPr>
          <w:b w:val="0"/>
        </w:rPr>
      </w:pPr>
      <w:bookmarkStart w:id="108" w:name="_Toc26014"/>
      <w:r>
        <w:t>产业价值（25%）</w:t>
      </w:r>
      <w:bookmarkEnd w:id="108"/>
    </w:p>
    <w:p w14:paraId="7D1CFDD3">
      <w:pPr>
        <w:pStyle w:val="BodyText"/>
        <w:widowControl/>
        <w:overflowPunct w:val="0"/>
        <w:topLinePunct/>
        <w:autoSpaceDE/>
        <w:autoSpaceDN/>
        <w:snapToGrid/>
        <w:ind w:firstLine="640" w:firstLineChars="200"/>
        <w:rPr>
          <w:color w:val="000000"/>
        </w:rPr>
      </w:pPr>
      <w:r>
        <w:rPr>
          <w:color w:val="000000"/>
        </w:rPr>
        <w:t>产业认知。对所在产业（行业）的产业规模、增长速度、竞争格局、产业趋势、产业政策等情况充分了解，形成完备、深刻的产业认知。</w:t>
      </w:r>
    </w:p>
    <w:p w14:paraId="6CFFB9E5">
      <w:pPr>
        <w:pStyle w:val="BodyText"/>
        <w:widowControl/>
        <w:overflowPunct w:val="0"/>
        <w:topLinePunct/>
        <w:autoSpaceDE/>
        <w:autoSpaceDN/>
        <w:snapToGrid/>
        <w:ind w:firstLine="640" w:firstLineChars="200"/>
        <w:rPr>
          <w:color w:val="000000"/>
        </w:rPr>
      </w:pPr>
      <w:r>
        <w:rPr>
          <w:color w:val="000000"/>
        </w:rPr>
        <w:t>市场定位。项目具有明确的目标市场定位，对目标市场的特征、需求等情况有清晰</w:t>
      </w:r>
      <w:r>
        <w:rPr>
          <w:rFonts w:hint="eastAsia"/>
          <w:color w:val="000000"/>
          <w:lang w:eastAsia="zh-CN"/>
        </w:rPr>
        <w:t>地</w:t>
      </w:r>
      <w:r>
        <w:rPr>
          <w:color w:val="000000"/>
        </w:rPr>
        <w:t>了解，并据此制定合理的营销、运营、财务等计划，设计出完整、创新、可行的商业模式，展现团队的商业思维。</w:t>
      </w:r>
    </w:p>
    <w:p w14:paraId="6C96AF6C">
      <w:pPr>
        <w:pStyle w:val="BodyText"/>
        <w:widowControl/>
        <w:overflowPunct w:val="0"/>
        <w:topLinePunct/>
        <w:autoSpaceDE/>
        <w:autoSpaceDN/>
        <w:snapToGrid/>
        <w:ind w:firstLine="640" w:firstLineChars="200"/>
        <w:rPr>
          <w:color w:val="000000"/>
        </w:rPr>
      </w:pPr>
      <w:r>
        <w:rPr>
          <w:color w:val="000000"/>
        </w:rPr>
        <w:t>落地前景。项目落地执行情况，对促进区域经济发展、产业转型升级的情况；已有盈利能力或盈利潜力情况。项目是否具备国际化发展的潜力。</w:t>
      </w:r>
    </w:p>
    <w:p w14:paraId="60564A07">
      <w:pPr>
        <w:pStyle w:val="BodyText"/>
        <w:widowControl/>
        <w:overflowPunct w:val="0"/>
        <w:topLinePunct/>
        <w:autoSpaceDE/>
        <w:autoSpaceDN/>
        <w:snapToGrid/>
        <w:ind w:firstLine="640" w:firstLineChars="200"/>
        <w:rPr>
          <w:color w:val="000000"/>
        </w:rPr>
      </w:pPr>
      <w:r>
        <w:rPr>
          <w:color w:val="000000"/>
        </w:rPr>
        <w:t>社会影响。项目直接或间接带动就业的数量和质量，对社会文明、生态文明、民生福祉等方面的积极推动作用。</w:t>
      </w:r>
    </w:p>
    <w:p w14:paraId="6FAEB47E">
      <w:pPr>
        <w:pStyle w:val="Heading3"/>
        <w:widowControl/>
        <w:numPr>
          <w:ilvl w:val="0"/>
          <w:numId w:val="21"/>
        </w:numPr>
        <w:overflowPunct w:val="0"/>
        <w:topLinePunct/>
        <w:autoSpaceDE/>
        <w:autoSpaceDN/>
        <w:snapToGrid/>
        <w:ind w:left="630" w:firstLine="0" w:leftChars="0" w:firstLineChars="0"/>
        <w:rPr>
          <w:b w:val="0"/>
        </w:rPr>
      </w:pPr>
      <w:r>
        <w:t>团队协作（15%）</w:t>
      </w:r>
    </w:p>
    <w:p w14:paraId="75058CD5">
      <w:pPr>
        <w:pStyle w:val="BodyText"/>
        <w:widowControl/>
        <w:overflowPunct w:val="0"/>
        <w:topLinePunct/>
        <w:autoSpaceDE/>
        <w:autoSpaceDN/>
        <w:snapToGrid/>
        <w:ind w:firstLine="640" w:firstLineChars="200"/>
        <w:rPr>
          <w:color w:val="000000"/>
        </w:rPr>
      </w:pPr>
      <w:bookmarkStart w:id="109" w:name="_Toc11567"/>
      <w:r>
        <w:rPr>
          <w:color w:val="000000"/>
        </w:rPr>
        <w:t>团队精神。团队具有明确的使命愿景，具有团结协作的创新精神，具有支撑项目成长的知识、技术和经验。</w:t>
      </w:r>
    </w:p>
    <w:p w14:paraId="1E42F768">
      <w:pPr>
        <w:pStyle w:val="BodyText"/>
        <w:widowControl/>
        <w:overflowPunct w:val="0"/>
        <w:topLinePunct/>
        <w:autoSpaceDE/>
        <w:autoSpaceDN/>
        <w:snapToGrid/>
        <w:ind w:firstLine="640" w:firstLineChars="200"/>
        <w:rPr>
          <w:color w:val="000000"/>
        </w:rPr>
      </w:pPr>
      <w:r>
        <w:rPr>
          <w:color w:val="000000"/>
        </w:rPr>
        <w:t>团队结构。团队的组织构架、人员配置、分工协作、能力结构、专业结构、合作机制、激励制度等的合理性情况。鼓励留学生参与，促进中外合作交流。</w:t>
      </w:r>
    </w:p>
    <w:p w14:paraId="1A9D6DE1">
      <w:pPr>
        <w:pStyle w:val="BodyText"/>
        <w:widowControl/>
        <w:overflowPunct w:val="0"/>
        <w:topLinePunct/>
        <w:autoSpaceDE/>
        <w:autoSpaceDN/>
        <w:snapToGrid/>
        <w:ind w:firstLine="640" w:firstLineChars="200"/>
        <w:rPr>
          <w:color w:val="000000"/>
        </w:rPr>
      </w:pPr>
      <w:r>
        <w:rPr>
          <w:color w:val="000000"/>
        </w:rPr>
        <w:t>团队效能。团队与项目关系的真实性、紧密性情况；对项目的各项投入情况；创立创业企业的可能性情况。</w:t>
      </w:r>
    </w:p>
    <w:p w14:paraId="02A64CE7">
      <w:pPr>
        <w:pStyle w:val="BodyText"/>
        <w:widowControl/>
        <w:overflowPunct w:val="0"/>
        <w:topLinePunct/>
        <w:autoSpaceDE/>
        <w:autoSpaceDN/>
        <w:snapToGrid/>
        <w:ind w:firstLine="640" w:firstLineChars="200"/>
        <w:rPr>
          <w:color w:val="000000"/>
        </w:rPr>
      </w:pPr>
      <w:r>
        <w:rPr>
          <w:color w:val="000000"/>
        </w:rPr>
        <w:t>团队资源。支撑项目发展的合作伙伴等外部资源的使用以及与项目关系的情况。</w:t>
      </w:r>
    </w:p>
    <w:bookmarkEnd w:id="109"/>
    <w:p w14:paraId="257C5417">
      <w:pPr>
        <w:pStyle w:val="Heading2"/>
        <w:widowControl/>
        <w:numPr>
          <w:ilvl w:val="0"/>
          <w:numId w:val="20"/>
        </w:numPr>
        <w:overflowPunct w:val="0"/>
        <w:topLinePunct/>
        <w:autoSpaceDE/>
        <w:autoSpaceDN/>
        <w:snapToGrid/>
        <w:ind w:left="630" w:firstLine="0" w:leftChars="0" w:firstLineChars="0"/>
      </w:pPr>
      <w:bookmarkStart w:id="110" w:name="_Toc7341"/>
      <w:bookmarkStart w:id="111" w:name="_Toc19214"/>
      <w:r>
        <w:t>高教主赛道创业组</w:t>
      </w:r>
      <w:bookmarkEnd w:id="110"/>
      <w:bookmarkEnd w:id="111"/>
    </w:p>
    <w:p w14:paraId="69774ADA">
      <w:pPr>
        <w:pStyle w:val="Heading3"/>
        <w:widowControl/>
        <w:numPr>
          <w:ilvl w:val="0"/>
          <w:numId w:val="22"/>
        </w:numPr>
        <w:overflowPunct w:val="0"/>
        <w:topLinePunct/>
        <w:autoSpaceDE/>
        <w:autoSpaceDN/>
        <w:snapToGrid/>
        <w:ind w:left="0" w:firstLine="640" w:leftChars="0" w:firstLineChars="200"/>
        <w:rPr>
          <w:b w:val="0"/>
        </w:rPr>
      </w:pPr>
      <w:bookmarkStart w:id="112" w:name="_Toc2340"/>
      <w:r>
        <w:t>个人成长（25%）</w:t>
      </w:r>
      <w:bookmarkEnd w:id="112"/>
    </w:p>
    <w:p w14:paraId="3CC97171">
      <w:pPr>
        <w:pStyle w:val="BodyText"/>
        <w:widowControl/>
        <w:overflowPunct w:val="0"/>
        <w:topLinePunct/>
        <w:autoSpaceDE/>
        <w:autoSpaceDN/>
        <w:snapToGrid/>
        <w:ind w:firstLine="640" w:firstLineChars="200"/>
        <w:rPr>
          <w:color w:val="000000"/>
        </w:rPr>
      </w:pPr>
      <w:r>
        <w:rPr>
          <w:color w:val="000000"/>
        </w:rPr>
        <w:t>立德树人。项目弘扬正确价值观，厚植家国情怀，恪守伦理规范，有助于培育创新精神。</w:t>
      </w:r>
    </w:p>
    <w:p w14:paraId="2FA7CB0B">
      <w:pPr>
        <w:pStyle w:val="BodyText"/>
        <w:widowControl/>
        <w:overflowPunct w:val="0"/>
        <w:topLinePunct/>
        <w:autoSpaceDE/>
        <w:autoSpaceDN/>
        <w:snapToGrid/>
        <w:ind w:firstLine="640" w:firstLineChars="200"/>
        <w:rPr>
          <w:color w:val="000000"/>
        </w:rPr>
      </w:pPr>
      <w:r>
        <w:rPr>
          <w:color w:val="000000"/>
        </w:rPr>
        <w:t>调研深入。项目扎根中国大地了解国情民情，鼓励学生深入社会、行业、实验场所选题立项、调查研究、试验论证。</w:t>
      </w:r>
    </w:p>
    <w:p w14:paraId="4B109532">
      <w:pPr>
        <w:pStyle w:val="BodyText"/>
        <w:widowControl/>
        <w:overflowPunct w:val="0"/>
        <w:topLinePunct/>
        <w:autoSpaceDE/>
        <w:autoSpaceDN/>
        <w:snapToGrid/>
        <w:ind w:firstLine="640" w:firstLineChars="200"/>
        <w:rPr>
          <w:color w:val="000000"/>
        </w:rPr>
      </w:pPr>
      <w:r>
        <w:rPr>
          <w:color w:val="000000"/>
        </w:rPr>
        <w:t>逻辑正确。项目符合将专业知识与商业知识有效结合并转化为商业价值或社会价值的创新创业基本过程和基本逻辑，展现创新教育对大学生基本素养和认知的塑造力。</w:t>
      </w:r>
    </w:p>
    <w:p w14:paraId="0194B4A1">
      <w:pPr>
        <w:pStyle w:val="BodyText"/>
        <w:widowControl/>
        <w:overflowPunct w:val="0"/>
        <w:topLinePunct/>
        <w:autoSpaceDE/>
        <w:autoSpaceDN/>
        <w:snapToGrid/>
        <w:ind w:firstLine="640" w:firstLineChars="200"/>
        <w:rPr>
          <w:b w:val="0"/>
        </w:rPr>
      </w:pPr>
      <w:r>
        <w:rPr>
          <w:color w:val="000000"/>
        </w:rPr>
        <w:t>知识掌握与应用能力。体现对创新创业所需知识（专业知识、商业知识、行业知识等）与技能（计划、组织、领导、控制、创新等）的娴熟掌握；体现用课堂和实验室学到的知识解决实际问题的综合能力和高级思维；体现项目成长对团队成员创新</w:t>
      </w:r>
      <w:r>
        <w:t>精神、创新意识、创新能力的锻炼和提升作用，展现创新教育提升大学生综合能力的效力。</w:t>
      </w:r>
    </w:p>
    <w:p w14:paraId="282BA92D">
      <w:pPr>
        <w:pStyle w:val="BodyText"/>
        <w:widowControl/>
        <w:overflowPunct w:val="0"/>
        <w:topLinePunct/>
        <w:autoSpaceDE/>
        <w:autoSpaceDN/>
        <w:snapToGrid/>
        <w:ind w:firstLine="640" w:firstLineChars="200"/>
        <w:rPr>
          <w:b w:val="0"/>
        </w:rPr>
      </w:pPr>
      <w:r>
        <w:rPr>
          <w:color w:val="000000"/>
        </w:rPr>
        <w:t>人才培养成效。项目能充分体现院校扎实推进新工科、新医科、新农科、新文科建设方面取得的成果；体现院校在项目的培育、孵化等方面的支持情况；体现产教融合、科教融汇、多学科交叉、专创融合、产学研协同创新等模式在项目的产生与执行中的重要作用。</w:t>
      </w:r>
    </w:p>
    <w:p w14:paraId="538D0F71">
      <w:pPr>
        <w:pStyle w:val="Heading3"/>
        <w:widowControl/>
        <w:numPr>
          <w:ilvl w:val="0"/>
          <w:numId w:val="22"/>
        </w:numPr>
        <w:overflowPunct w:val="0"/>
        <w:topLinePunct/>
        <w:autoSpaceDE/>
        <w:autoSpaceDN/>
        <w:snapToGrid/>
        <w:ind w:left="0" w:firstLine="640" w:leftChars="0" w:firstLineChars="200"/>
        <w:rPr>
          <w:b w:val="0"/>
        </w:rPr>
      </w:pPr>
      <w:bookmarkStart w:id="113" w:name="_Toc29152"/>
      <w:r>
        <w:t>项目创新（30%）</w:t>
      </w:r>
      <w:bookmarkEnd w:id="113"/>
    </w:p>
    <w:p w14:paraId="0D318B26">
      <w:pPr>
        <w:pStyle w:val="BodyText"/>
        <w:widowControl/>
        <w:overflowPunct w:val="0"/>
        <w:topLinePunct/>
        <w:autoSpaceDE/>
        <w:autoSpaceDN/>
        <w:snapToGrid/>
        <w:ind w:firstLine="640" w:firstLineChars="200"/>
        <w:rPr>
          <w:color w:val="000000"/>
        </w:rPr>
      </w:pPr>
      <w:r>
        <w:rPr>
          <w:color w:val="000000"/>
        </w:rPr>
        <w:t>问题导向。项目遵循从创意到研发、试制、生产、进入市场的创新一般过程，进而实现从创意向实践、从基础研发向应用研发的跨越。</w:t>
      </w:r>
    </w:p>
    <w:p w14:paraId="526302C0">
      <w:pPr>
        <w:pStyle w:val="BodyText"/>
        <w:widowControl/>
        <w:overflowPunct w:val="0"/>
        <w:topLinePunct/>
        <w:autoSpaceDE/>
        <w:autoSpaceDN/>
        <w:snapToGrid/>
        <w:ind w:firstLine="640" w:firstLineChars="200"/>
        <w:rPr>
          <w:color w:val="000000"/>
        </w:rPr>
      </w:pPr>
      <w:r>
        <w:rPr>
          <w:color w:val="000000"/>
        </w:rPr>
        <w:t>目标导向。团队能够基于专业知识并运用各类创新的理念和范式，解决社会和市场的实际需求。</w:t>
      </w:r>
    </w:p>
    <w:p w14:paraId="03022B5A">
      <w:pPr>
        <w:pStyle w:val="BodyText"/>
        <w:widowControl/>
        <w:overflowPunct w:val="0"/>
        <w:topLinePunct/>
        <w:autoSpaceDE/>
        <w:autoSpaceDN/>
        <w:snapToGrid/>
        <w:ind w:firstLine="640" w:firstLineChars="200"/>
        <w:rPr>
          <w:color w:val="000000"/>
        </w:rPr>
      </w:pPr>
      <w:r>
        <w:rPr>
          <w:color w:val="000000"/>
        </w:rPr>
        <w:t>创新成效。项目能够从产品创新、工艺流程创新、服务创新、商业模式创新等方面着手开展创新实践，产生一定数量和质量的创新成果，获得相应的市场回报。</w:t>
      </w:r>
    </w:p>
    <w:p w14:paraId="02FFB9D6">
      <w:pPr>
        <w:pStyle w:val="BodyText"/>
        <w:widowControl/>
        <w:overflowPunct w:val="0"/>
        <w:topLinePunct/>
        <w:autoSpaceDE/>
        <w:autoSpaceDN/>
        <w:snapToGrid/>
        <w:ind w:firstLine="640" w:firstLineChars="200"/>
        <w:rPr>
          <w:color w:val="000000"/>
        </w:rPr>
      </w:pPr>
      <w:r>
        <w:rPr>
          <w:color w:val="000000"/>
        </w:rPr>
        <w:t>发展前景。项目能够从创新战略、创新流程、创新组织、创新制度与文化等方面进行设计协同，对创新进行有效管理，进而保持公司的竞争力。</w:t>
      </w:r>
    </w:p>
    <w:p w14:paraId="20C25505">
      <w:pPr>
        <w:pStyle w:val="Heading3"/>
        <w:widowControl/>
        <w:numPr>
          <w:ilvl w:val="0"/>
          <w:numId w:val="22"/>
        </w:numPr>
        <w:overflowPunct w:val="0"/>
        <w:topLinePunct/>
        <w:autoSpaceDE/>
        <w:autoSpaceDN/>
        <w:snapToGrid/>
        <w:ind w:left="0" w:firstLine="640" w:leftChars="0" w:firstLineChars="200"/>
        <w:rPr>
          <w:b w:val="0"/>
        </w:rPr>
      </w:pPr>
      <w:bookmarkStart w:id="114" w:name="_Toc17440"/>
      <w:r>
        <w:t>产业价值（30%）</w:t>
      </w:r>
      <w:bookmarkEnd w:id="114"/>
    </w:p>
    <w:p w14:paraId="719781D9">
      <w:pPr>
        <w:pStyle w:val="BodyText"/>
        <w:widowControl/>
        <w:overflowPunct w:val="0"/>
        <w:topLinePunct/>
        <w:autoSpaceDE/>
        <w:autoSpaceDN/>
        <w:snapToGrid/>
        <w:ind w:firstLine="640" w:firstLineChars="200"/>
        <w:rPr>
          <w:b w:val="0"/>
        </w:rPr>
      </w:pPr>
      <w:r>
        <w:rPr>
          <w:color w:val="000000"/>
        </w:rPr>
        <w:t>产业发展。充分掌握所在产业（行业）的产业规模、增长速度、竞争格局、产业趋势、产业政策等情况；具有明确的</w:t>
      </w:r>
      <w:r>
        <w:t>目标市场定位，充分掌握目标市场的特征、需求等情况；具有完整、创新、可行的商业模式。</w:t>
      </w:r>
    </w:p>
    <w:p w14:paraId="6BC718D6">
      <w:pPr>
        <w:pStyle w:val="BodyText"/>
        <w:widowControl/>
        <w:overflowPunct w:val="0"/>
        <w:topLinePunct/>
        <w:autoSpaceDE/>
        <w:autoSpaceDN/>
        <w:snapToGrid/>
        <w:ind w:firstLine="640" w:firstLineChars="200"/>
        <w:rPr>
          <w:color w:val="000000"/>
        </w:rPr>
      </w:pPr>
      <w:r>
        <w:rPr>
          <w:color w:val="000000"/>
        </w:rPr>
        <w:t>经营绩效。重点考察项目存续时间、营业收入（合同订单）现状、企业利润、持续盈利能力、市场份额、客户（用户）情况、税收上缴、投入与产出比等情况。</w:t>
      </w:r>
    </w:p>
    <w:p w14:paraId="03DC537E">
      <w:pPr>
        <w:pStyle w:val="BodyText"/>
        <w:widowControl/>
        <w:overflowPunct w:val="0"/>
        <w:topLinePunct/>
        <w:autoSpaceDE/>
        <w:autoSpaceDN/>
        <w:snapToGrid/>
        <w:ind w:firstLine="640" w:firstLineChars="200"/>
        <w:rPr>
          <w:color w:val="000000"/>
        </w:rPr>
      </w:pPr>
      <w:r>
        <w:rPr>
          <w:color w:val="000000"/>
        </w:rPr>
        <w:t>经营管理。项目是否有清晰的企业发展目标；是否有完备的研发、生产、运营、营销等制度和体系；是否采用先进、科学的管理方法，以确保企业具有较强的竞争力。</w:t>
      </w:r>
    </w:p>
    <w:p w14:paraId="1D068381">
      <w:pPr>
        <w:pStyle w:val="BodyText"/>
        <w:widowControl/>
        <w:overflowPunct w:val="0"/>
        <w:topLinePunct/>
        <w:autoSpaceDE/>
        <w:autoSpaceDN/>
        <w:snapToGrid/>
        <w:ind w:firstLine="640" w:firstLineChars="200"/>
        <w:rPr>
          <w:color w:val="000000"/>
        </w:rPr>
      </w:pPr>
      <w:r>
        <w:rPr>
          <w:color w:val="000000"/>
        </w:rPr>
        <w:t>成长前景。项目是否有清晰、有效、全方位的企业发展战略，并拥有可靠的内外部资源（人才、资金、技术等方面）实现企业战略，以建立企业的持续竞争优势。项目是否具备国际化发展的潜力。</w:t>
      </w:r>
    </w:p>
    <w:p w14:paraId="4D0ADD4C">
      <w:pPr>
        <w:pStyle w:val="BodyText"/>
        <w:widowControl/>
        <w:overflowPunct w:val="0"/>
        <w:topLinePunct/>
        <w:autoSpaceDE/>
        <w:autoSpaceDN/>
        <w:snapToGrid/>
        <w:ind w:firstLine="640" w:firstLineChars="200"/>
        <w:rPr>
          <w:color w:val="000000"/>
        </w:rPr>
      </w:pPr>
      <w:r>
        <w:rPr>
          <w:color w:val="000000"/>
        </w:rPr>
        <w:t>财务管理。关注项目融资情况、获取资金渠道情况、企业经营的现金流情况、融资需求及资金使用情况是否合理。</w:t>
      </w:r>
    </w:p>
    <w:p w14:paraId="16893FC0">
      <w:pPr>
        <w:pStyle w:val="BodyText"/>
        <w:widowControl/>
        <w:overflowPunct w:val="0"/>
        <w:topLinePunct/>
        <w:autoSpaceDE/>
        <w:autoSpaceDN/>
        <w:snapToGrid/>
        <w:ind w:firstLine="640" w:firstLineChars="200"/>
        <w:rPr>
          <w:color w:val="000000"/>
        </w:rPr>
      </w:pPr>
      <w:r>
        <w:rPr>
          <w:color w:val="000000"/>
        </w:rPr>
        <w:t>社会影响。项目直接或间接带动就业的数量和质量，对促进区域经济发展、产业转型升级的情况，对社会文明、生态文明、民生福祉等方面的积极推动作用。</w:t>
      </w:r>
    </w:p>
    <w:p w14:paraId="087DA26C">
      <w:pPr>
        <w:pStyle w:val="Heading3"/>
        <w:widowControl/>
        <w:numPr>
          <w:ilvl w:val="0"/>
          <w:numId w:val="22"/>
        </w:numPr>
        <w:overflowPunct w:val="0"/>
        <w:topLinePunct/>
        <w:autoSpaceDE/>
        <w:autoSpaceDN/>
        <w:snapToGrid/>
        <w:ind w:left="0" w:firstLine="640" w:leftChars="0" w:firstLineChars="200"/>
        <w:rPr>
          <w:b w:val="0"/>
        </w:rPr>
      </w:pPr>
      <w:bookmarkStart w:id="115" w:name="_Toc1974"/>
      <w:r>
        <w:t>团队协作（15%）</w:t>
      </w:r>
      <w:bookmarkEnd w:id="115"/>
    </w:p>
    <w:p w14:paraId="7EFFD77C">
      <w:pPr>
        <w:pStyle w:val="BodyText"/>
        <w:widowControl/>
        <w:overflowPunct w:val="0"/>
        <w:topLinePunct/>
        <w:autoSpaceDE/>
        <w:autoSpaceDN/>
        <w:snapToGrid/>
        <w:ind w:firstLine="640" w:firstLineChars="200"/>
        <w:rPr>
          <w:b w:val="0"/>
        </w:rPr>
      </w:pPr>
      <w:r>
        <w:t>团队精神。团队是否有明确的使命愿景，具有团结协作的创新精神，具有独特的支撑项目成长的知识、技能、经验以及成熟的外部资源网络。</w:t>
      </w:r>
    </w:p>
    <w:p w14:paraId="7E9B0C19">
      <w:pPr>
        <w:pStyle w:val="BodyText"/>
        <w:widowControl/>
        <w:overflowPunct w:val="0"/>
        <w:topLinePunct/>
        <w:autoSpaceDE/>
        <w:autoSpaceDN/>
        <w:snapToGrid/>
        <w:ind w:firstLine="640" w:firstLineChars="200"/>
        <w:rPr>
          <w:b w:val="0"/>
        </w:rPr>
      </w:pPr>
      <w:r>
        <w:t>团队结构。公司是否具有合理的组织构架、清晰的指挥链、科学的决策机制；是否有合理的岗位设置、分工协作、专业能力结构；是否有良好的内部沟通机制；是否有合理的股权结构、激励制度等；鼓励留学生参与，促进中外合作交流。</w:t>
      </w:r>
    </w:p>
    <w:p w14:paraId="3220AB28">
      <w:pPr>
        <w:pStyle w:val="BodyText"/>
        <w:widowControl/>
        <w:overflowPunct w:val="0"/>
        <w:topLinePunct/>
        <w:autoSpaceDE/>
        <w:autoSpaceDN/>
        <w:snapToGrid/>
        <w:ind w:firstLine="640" w:firstLineChars="200"/>
        <w:rPr>
          <w:b w:val="0"/>
        </w:rPr>
      </w:pPr>
      <w:r>
        <w:rPr>
          <w:color w:val="000000"/>
        </w:rPr>
        <w:t>团队</w:t>
      </w:r>
      <w:r>
        <w:t>效能。团队对项目的各项投入情况及团队成员的稳定性情况。</w:t>
      </w:r>
    </w:p>
    <w:p w14:paraId="07C4B8AE">
      <w:pPr>
        <w:pStyle w:val="BodyText"/>
        <w:widowControl/>
        <w:overflowPunct w:val="0"/>
        <w:topLinePunct/>
        <w:autoSpaceDE/>
        <w:autoSpaceDN/>
        <w:snapToGrid/>
        <w:ind w:firstLine="640" w:firstLineChars="200"/>
        <w:rPr>
          <w:b w:val="0"/>
        </w:rPr>
      </w:pPr>
      <w:r>
        <w:t>团队资源。支撑公司发展的合作伙伴等外部资源的使用以及与公司关系的情况。</w:t>
      </w:r>
    </w:p>
    <w:p w14:paraId="1D0F6311">
      <w:pPr>
        <w:pStyle w:val="Heading2"/>
        <w:widowControl/>
        <w:numPr>
          <w:ilvl w:val="0"/>
          <w:numId w:val="20"/>
        </w:numPr>
        <w:overflowPunct w:val="0"/>
        <w:topLinePunct/>
        <w:autoSpaceDE/>
        <w:autoSpaceDN/>
        <w:snapToGrid/>
        <w:ind w:left="630" w:firstLine="0" w:leftChars="0" w:firstLineChars="0"/>
      </w:pPr>
      <w:bookmarkStart w:id="116" w:name="_Toc13036"/>
      <w:bookmarkStart w:id="117" w:name="_Toc12009"/>
      <w:bookmarkStart w:id="118" w:name="_Toc5227"/>
      <w:bookmarkStart w:id="119" w:name="_Toc151150016"/>
      <w:bookmarkStart w:id="120" w:name="_Toc151150103"/>
      <w:r>
        <w:rPr>
          <w:rFonts w:hint="eastAsia"/>
          <w:lang w:val="en-US" w:eastAsia="zh-CN"/>
        </w:rPr>
        <w:t>红旅</w:t>
      </w:r>
      <w:r>
        <w:t>赛道公益组</w:t>
      </w:r>
      <w:bookmarkEnd w:id="116"/>
      <w:bookmarkEnd w:id="117"/>
    </w:p>
    <w:bookmarkEnd w:id="118"/>
    <w:bookmarkEnd w:id="119"/>
    <w:bookmarkEnd w:id="120"/>
    <w:p w14:paraId="11BCC825">
      <w:pPr>
        <w:pStyle w:val="Heading3"/>
        <w:widowControl/>
        <w:numPr>
          <w:ilvl w:val="0"/>
          <w:numId w:val="23"/>
        </w:numPr>
        <w:overflowPunct w:val="0"/>
        <w:topLinePunct/>
        <w:autoSpaceDE/>
        <w:autoSpaceDN/>
        <w:snapToGrid/>
        <w:ind w:left="0" w:firstLine="640" w:leftChars="0" w:firstLineChars="200"/>
        <w:rPr>
          <w:b w:val="0"/>
        </w:rPr>
      </w:pPr>
      <w:bookmarkStart w:id="121" w:name="_Toc16542"/>
      <w:r>
        <w:t>个人成长（30%）</w:t>
      </w:r>
      <w:bookmarkEnd w:id="121"/>
    </w:p>
    <w:p w14:paraId="29D5C8DE">
      <w:pPr>
        <w:pStyle w:val="BodyText"/>
        <w:widowControl/>
        <w:overflowPunct w:val="0"/>
        <w:topLinePunct/>
        <w:autoSpaceDE/>
        <w:autoSpaceDN/>
        <w:snapToGrid/>
        <w:ind w:firstLine="640" w:firstLineChars="200"/>
        <w:rPr>
          <w:b w:val="0"/>
        </w:rPr>
      </w:pPr>
      <w:r>
        <w:t>立德树人。项目弘扬正确价值观，厚植家国情怀，恪守伦理规范，有助于培育创新精神。</w:t>
      </w:r>
    </w:p>
    <w:p w14:paraId="65740358">
      <w:pPr>
        <w:pStyle w:val="BodyText"/>
        <w:widowControl/>
        <w:overflowPunct w:val="0"/>
        <w:topLinePunct/>
        <w:autoSpaceDE/>
        <w:autoSpaceDN/>
        <w:snapToGrid/>
        <w:ind w:firstLine="640" w:firstLineChars="200"/>
        <w:rPr>
          <w:b w:val="0"/>
        </w:rPr>
      </w:pPr>
      <w:r>
        <w:t>调研深入。项目扎根中国大地了解国情民情，鼓励学生深入社会、行业、实验场所选题立项、调查研究、试验论证。</w:t>
      </w:r>
    </w:p>
    <w:p w14:paraId="55A822B1">
      <w:pPr>
        <w:pStyle w:val="BodyText"/>
        <w:widowControl/>
        <w:overflowPunct w:val="0"/>
        <w:topLinePunct/>
        <w:autoSpaceDE/>
        <w:autoSpaceDN/>
        <w:snapToGrid/>
        <w:ind w:firstLine="640" w:firstLineChars="200"/>
        <w:rPr>
          <w:b w:val="0"/>
        </w:rPr>
      </w:pPr>
      <w:r>
        <w:t>逻辑正确。项目遵循发现问题、分析问题、解决问题的基本规律，将所学专业知识、技能和方法应用于解决各类社会问题。</w:t>
      </w:r>
    </w:p>
    <w:p w14:paraId="3558AC84">
      <w:pPr>
        <w:pStyle w:val="BodyText"/>
        <w:widowControl/>
        <w:overflowPunct w:val="0"/>
        <w:topLinePunct/>
        <w:autoSpaceDE/>
        <w:autoSpaceDN/>
        <w:snapToGrid/>
        <w:ind w:firstLine="640" w:firstLineChars="200"/>
        <w:rPr>
          <w:b w:val="0"/>
        </w:rPr>
      </w:pPr>
      <w:r>
        <w:t>知识掌握与应用能力。体现用课堂和实验室学到的知识解决实际问题的综合能力和高级思维；体现项目成长对团队成员创新创业精神、意识、能力的锻炼和提升作用，展现创新教育对大学生基本素养和认知的塑造力和提升大学生综合能力的效力。</w:t>
      </w:r>
    </w:p>
    <w:p w14:paraId="5E875922">
      <w:pPr>
        <w:pStyle w:val="BodyText"/>
        <w:widowControl/>
        <w:overflowPunct w:val="0"/>
        <w:topLinePunct/>
        <w:autoSpaceDE/>
        <w:autoSpaceDN/>
        <w:snapToGrid/>
        <w:ind w:firstLine="640" w:firstLineChars="200"/>
        <w:rPr>
          <w:b w:val="0"/>
        </w:rPr>
      </w:pPr>
      <w:r>
        <w:t>人才培养成效。项目能充分体现院校扎实推进新工科、新医科、新农科、新文科建设方面取得的成果；项目充分体现专业教育、思政教育、创新教育的有机融合；体现院校在项目的培育、孵化等方面的支持情况。</w:t>
      </w:r>
    </w:p>
    <w:p w14:paraId="000484C3">
      <w:pPr>
        <w:pStyle w:val="Heading3"/>
        <w:widowControl/>
        <w:numPr>
          <w:ilvl w:val="0"/>
          <w:numId w:val="23"/>
        </w:numPr>
        <w:overflowPunct w:val="0"/>
        <w:topLinePunct/>
        <w:autoSpaceDE/>
        <w:autoSpaceDN/>
        <w:snapToGrid/>
        <w:ind w:left="0" w:firstLine="640" w:leftChars="0" w:firstLineChars="200"/>
        <w:rPr>
          <w:b w:val="0"/>
        </w:rPr>
      </w:pPr>
      <w:bookmarkStart w:id="122" w:name="_Toc7681"/>
      <w:r>
        <w:t>公益价值（10%）</w:t>
      </w:r>
      <w:bookmarkEnd w:id="122"/>
    </w:p>
    <w:p w14:paraId="0AFAF6CF">
      <w:pPr>
        <w:pStyle w:val="BodyText"/>
        <w:widowControl/>
        <w:overflowPunct w:val="0"/>
        <w:topLinePunct/>
        <w:autoSpaceDE/>
        <w:autoSpaceDN/>
        <w:snapToGrid/>
        <w:ind w:firstLine="640" w:firstLineChars="200"/>
        <w:rPr>
          <w:b w:val="0"/>
        </w:rPr>
      </w:pPr>
      <w:r>
        <w:t>社会价值。项目以社会价值为导向，以谋求公共利益为目的，以解决社会问题为使命，不以营利为目标，有一定公益成果。</w:t>
      </w:r>
    </w:p>
    <w:p w14:paraId="1A7B6B59">
      <w:pPr>
        <w:pStyle w:val="BodyText"/>
        <w:widowControl/>
        <w:overflowPunct w:val="0"/>
        <w:topLinePunct/>
        <w:autoSpaceDE/>
        <w:autoSpaceDN/>
        <w:snapToGrid/>
        <w:ind w:firstLine="640" w:firstLineChars="200"/>
        <w:rPr>
          <w:b w:val="0"/>
        </w:rPr>
      </w:pPr>
      <w:r>
        <w:t>社会效益。在公益服务领域具有较好的创意、产品或服务模式的创业计划和实践，追求社会效益的最大化。</w:t>
      </w:r>
    </w:p>
    <w:p w14:paraId="20F7C6B0">
      <w:pPr>
        <w:pStyle w:val="Heading3"/>
        <w:widowControl/>
        <w:numPr>
          <w:ilvl w:val="0"/>
          <w:numId w:val="23"/>
        </w:numPr>
        <w:overflowPunct w:val="0"/>
        <w:topLinePunct/>
        <w:autoSpaceDE/>
        <w:autoSpaceDN/>
        <w:snapToGrid/>
        <w:ind w:left="0" w:firstLine="640" w:leftChars="0" w:firstLineChars="200"/>
        <w:rPr>
          <w:b w:val="0"/>
        </w:rPr>
      </w:pPr>
      <w:bookmarkStart w:id="123" w:name="_Toc5378"/>
      <w:r>
        <w:t>项目创新（20%）</w:t>
      </w:r>
      <w:bookmarkEnd w:id="123"/>
    </w:p>
    <w:p w14:paraId="46463CE0">
      <w:pPr>
        <w:pStyle w:val="BodyText"/>
        <w:widowControl/>
        <w:overflowPunct w:val="0"/>
        <w:topLinePunct/>
        <w:autoSpaceDE/>
        <w:autoSpaceDN/>
        <w:snapToGrid/>
        <w:ind w:firstLine="640" w:firstLineChars="200"/>
        <w:rPr>
          <w:color w:val="000000"/>
        </w:rPr>
      </w:pPr>
      <w:r>
        <w:rPr>
          <w:color w:val="000000"/>
        </w:rPr>
        <w:t>问题导向。团队能够基于科学严谨的创新过程，遵循创新规律，运用各类创新的理念和范式，解决社会实际需求。</w:t>
      </w:r>
    </w:p>
    <w:p w14:paraId="11A51A4B">
      <w:pPr>
        <w:pStyle w:val="BodyText"/>
        <w:widowControl/>
        <w:overflowPunct w:val="0"/>
        <w:topLinePunct/>
        <w:autoSpaceDE/>
        <w:autoSpaceDN/>
        <w:snapToGrid/>
        <w:ind w:firstLine="640" w:firstLineChars="200"/>
        <w:rPr>
          <w:color w:val="000000"/>
        </w:rPr>
      </w:pPr>
      <w:r>
        <w:rPr>
          <w:color w:val="000000"/>
        </w:rPr>
        <w:t>创新成效。项目能够从产品创新、服务创新等方面着手开展公益创业实践，并产生一定数量和质量的创新成果。</w:t>
      </w:r>
    </w:p>
    <w:p w14:paraId="20433B41">
      <w:pPr>
        <w:pStyle w:val="BodyText"/>
        <w:widowControl/>
        <w:overflowPunct w:val="0"/>
        <w:topLinePunct/>
        <w:autoSpaceDE/>
        <w:autoSpaceDN/>
        <w:snapToGrid/>
        <w:ind w:firstLine="640" w:firstLineChars="200"/>
        <w:rPr>
          <w:color w:val="000000"/>
        </w:rPr>
      </w:pPr>
      <w:r>
        <w:rPr>
          <w:color w:val="000000"/>
        </w:rPr>
        <w:t>公益成效。鼓励将高校科研成果运用到公益创业中，以解决相应的社会问题。</w:t>
      </w:r>
    </w:p>
    <w:p w14:paraId="4DBB0AD5">
      <w:pPr>
        <w:pStyle w:val="Heading3"/>
        <w:widowControl/>
        <w:numPr>
          <w:ilvl w:val="0"/>
          <w:numId w:val="23"/>
        </w:numPr>
        <w:overflowPunct w:val="0"/>
        <w:topLinePunct/>
        <w:autoSpaceDE/>
        <w:autoSpaceDN/>
        <w:snapToGrid/>
        <w:ind w:left="0" w:firstLine="640" w:leftChars="0" w:firstLineChars="200"/>
        <w:rPr>
          <w:b w:val="0"/>
        </w:rPr>
      </w:pPr>
      <w:bookmarkStart w:id="124" w:name="_Toc28271"/>
      <w:r>
        <w:t>发展前景（20%）</w:t>
      </w:r>
      <w:bookmarkEnd w:id="124"/>
    </w:p>
    <w:p w14:paraId="639FBC27">
      <w:pPr>
        <w:pStyle w:val="BodyText"/>
        <w:widowControl/>
        <w:overflowPunct w:val="0"/>
        <w:topLinePunct/>
        <w:autoSpaceDE/>
        <w:autoSpaceDN/>
        <w:snapToGrid/>
        <w:ind w:firstLine="640" w:firstLineChars="200"/>
        <w:rPr>
          <w:color w:val="000000"/>
        </w:rPr>
      </w:pPr>
      <w:r>
        <w:rPr>
          <w:color w:val="000000"/>
        </w:rPr>
        <w:t>发展条件。项目通过吸纳捐赠、获取政府资助、自营收等方式确保持续生存能力情况。</w:t>
      </w:r>
    </w:p>
    <w:p w14:paraId="40EDF5DC">
      <w:pPr>
        <w:pStyle w:val="BodyText"/>
        <w:widowControl/>
        <w:overflowPunct w:val="0"/>
        <w:topLinePunct/>
        <w:autoSpaceDE/>
        <w:autoSpaceDN/>
        <w:snapToGrid/>
        <w:ind w:firstLine="640" w:firstLineChars="200"/>
        <w:rPr>
          <w:color w:val="000000"/>
        </w:rPr>
      </w:pPr>
      <w:r>
        <w:rPr>
          <w:color w:val="000000"/>
        </w:rPr>
        <w:t>营销效果。团队基于一定的产品、服务、模式，通过高效管理、资源整合、活动策划等运营手段，确保项目影响力与实效性。</w:t>
      </w:r>
    </w:p>
    <w:p w14:paraId="5EDE2825">
      <w:pPr>
        <w:pStyle w:val="BodyText"/>
        <w:widowControl/>
        <w:overflowPunct w:val="0"/>
        <w:topLinePunct/>
        <w:autoSpaceDE/>
        <w:autoSpaceDN/>
        <w:snapToGrid/>
        <w:ind w:firstLine="640" w:firstLineChars="200"/>
        <w:rPr>
          <w:color w:val="000000"/>
        </w:rPr>
      </w:pPr>
      <w:r>
        <w:rPr>
          <w:color w:val="000000"/>
        </w:rPr>
        <w:t>社会影响。项目对带动大学生到农村、城乡社区从事社会服务就业创业的情况，在促进就业、教育、医疗、养老、环境保护与生态建设等方面的效果。</w:t>
      </w:r>
    </w:p>
    <w:p w14:paraId="2CB5A2C6">
      <w:pPr>
        <w:pStyle w:val="BodyText"/>
        <w:widowControl/>
        <w:overflowPunct w:val="0"/>
        <w:topLinePunct/>
        <w:autoSpaceDE/>
        <w:autoSpaceDN/>
        <w:snapToGrid/>
        <w:ind w:firstLine="640" w:firstLineChars="200"/>
        <w:rPr>
          <w:b w:val="0"/>
        </w:rPr>
      </w:pPr>
      <w:r>
        <w:rPr>
          <w:color w:val="000000"/>
        </w:rPr>
        <w:t>推广成效。项目的模式可复制、可推广、具有</w:t>
      </w:r>
      <w:r>
        <w:t>示范效应。</w:t>
      </w:r>
    </w:p>
    <w:p w14:paraId="4D056F9C">
      <w:pPr>
        <w:pStyle w:val="Heading3"/>
        <w:widowControl/>
        <w:numPr>
          <w:ilvl w:val="0"/>
          <w:numId w:val="23"/>
        </w:numPr>
        <w:overflowPunct w:val="0"/>
        <w:topLinePunct/>
        <w:autoSpaceDE/>
        <w:autoSpaceDN/>
        <w:snapToGrid/>
        <w:ind w:left="0" w:firstLine="640" w:leftChars="0" w:firstLineChars="200"/>
        <w:rPr>
          <w:b w:val="0"/>
        </w:rPr>
      </w:pPr>
      <w:bookmarkStart w:id="125" w:name="_Toc8965"/>
      <w:r>
        <w:t>团队协作（20%）</w:t>
      </w:r>
      <w:bookmarkEnd w:id="125"/>
    </w:p>
    <w:p w14:paraId="05EC61A5">
      <w:pPr>
        <w:pStyle w:val="BodyText"/>
        <w:widowControl/>
        <w:overflowPunct w:val="0"/>
        <w:topLinePunct/>
        <w:autoSpaceDE/>
        <w:autoSpaceDN/>
        <w:snapToGrid/>
        <w:ind w:firstLine="640" w:firstLineChars="200"/>
        <w:rPr>
          <w:color w:val="000000"/>
        </w:rPr>
      </w:pPr>
      <w:r>
        <w:rPr>
          <w:color w:val="000000"/>
        </w:rPr>
        <w:t>团队精神。团队有明确的使命愿景，具有团结协作的创新精神，具有从事公益创业所需的知识、技术和经验。</w:t>
      </w:r>
    </w:p>
    <w:p w14:paraId="20773A58">
      <w:pPr>
        <w:pStyle w:val="BodyText"/>
        <w:widowControl/>
        <w:overflowPunct w:val="0"/>
        <w:topLinePunct/>
        <w:autoSpaceDE/>
        <w:autoSpaceDN/>
        <w:snapToGrid/>
        <w:ind w:firstLine="640" w:firstLineChars="200"/>
        <w:rPr>
          <w:color w:val="000000"/>
        </w:rPr>
      </w:pPr>
      <w:r>
        <w:rPr>
          <w:color w:val="000000"/>
        </w:rPr>
        <w:t>团队结构。团队内部的组织构架、人员配置、分工协作、能力结构、专业结构、激励制度的合理性情况；团队外部服务支撑体系完备（如志愿者团队等）、具有一定规模、实施有效管理使其发挥重要作用的情况。</w:t>
      </w:r>
    </w:p>
    <w:p w14:paraId="6D021A69">
      <w:pPr>
        <w:pStyle w:val="BodyText"/>
        <w:widowControl/>
        <w:overflowPunct w:val="0"/>
        <w:topLinePunct/>
        <w:autoSpaceDE/>
        <w:autoSpaceDN/>
        <w:snapToGrid/>
        <w:ind w:firstLine="640" w:firstLineChars="200"/>
        <w:rPr>
          <w:color w:val="000000"/>
        </w:rPr>
      </w:pPr>
      <w:r>
        <w:rPr>
          <w:color w:val="000000"/>
        </w:rPr>
        <w:t>团队效能。团队与项目关系的真实性、紧密性情况；团队对项目的各项投入情况；团队的延续性或接替性情况。</w:t>
      </w:r>
    </w:p>
    <w:p w14:paraId="69023FFE">
      <w:pPr>
        <w:pStyle w:val="BodyText"/>
        <w:widowControl/>
        <w:overflowPunct w:val="0"/>
        <w:topLinePunct/>
        <w:autoSpaceDE/>
        <w:autoSpaceDN/>
        <w:snapToGrid/>
        <w:ind w:firstLine="640" w:firstLineChars="200"/>
        <w:rPr>
          <w:color w:val="000000"/>
        </w:rPr>
      </w:pPr>
      <w:r>
        <w:rPr>
          <w:color w:val="000000"/>
        </w:rPr>
        <w:t>团队资源。支撑项目发展的合作伙伴等外部资源的使用以及与项目关系的情况。</w:t>
      </w:r>
    </w:p>
    <w:p w14:paraId="6D7F23AC">
      <w:pPr>
        <w:pStyle w:val="Heading2"/>
        <w:widowControl/>
        <w:numPr>
          <w:ilvl w:val="0"/>
          <w:numId w:val="20"/>
        </w:numPr>
        <w:overflowPunct w:val="0"/>
        <w:topLinePunct/>
        <w:autoSpaceDE/>
        <w:autoSpaceDN/>
        <w:snapToGrid/>
        <w:ind w:left="630" w:firstLine="0" w:leftChars="0" w:firstLineChars="0"/>
      </w:pPr>
      <w:bookmarkStart w:id="126" w:name="_Toc11754"/>
      <w:bookmarkStart w:id="127" w:name="_Toc3616"/>
      <w:r>
        <w:rPr>
          <w:rFonts w:hint="eastAsia"/>
          <w:lang w:val="en-US" w:eastAsia="zh-CN"/>
        </w:rPr>
        <w:t>红旅</w:t>
      </w:r>
      <w:r>
        <w:t>赛道创意组</w:t>
      </w:r>
      <w:bookmarkEnd w:id="126"/>
      <w:bookmarkEnd w:id="127"/>
    </w:p>
    <w:p w14:paraId="0754233E">
      <w:pPr>
        <w:pStyle w:val="Heading3"/>
        <w:widowControl/>
        <w:numPr>
          <w:ilvl w:val="0"/>
          <w:numId w:val="24"/>
        </w:numPr>
        <w:overflowPunct w:val="0"/>
        <w:topLinePunct/>
        <w:autoSpaceDE/>
        <w:autoSpaceDN/>
        <w:snapToGrid/>
        <w:ind w:left="0" w:firstLine="640" w:leftChars="0" w:firstLineChars="200"/>
        <w:rPr>
          <w:b w:val="0"/>
        </w:rPr>
      </w:pPr>
      <w:bookmarkStart w:id="128" w:name="_Toc4074"/>
      <w:r>
        <w:t>个人成长（30%）</w:t>
      </w:r>
      <w:bookmarkEnd w:id="128"/>
    </w:p>
    <w:p w14:paraId="06A12826">
      <w:pPr>
        <w:pStyle w:val="BodyText"/>
        <w:widowControl/>
        <w:overflowPunct w:val="0"/>
        <w:topLinePunct/>
        <w:autoSpaceDE/>
        <w:autoSpaceDN/>
        <w:snapToGrid/>
        <w:ind w:firstLine="640" w:firstLineChars="200"/>
        <w:rPr>
          <w:color w:val="000000"/>
        </w:rPr>
      </w:pPr>
      <w:r>
        <w:rPr>
          <w:color w:val="000000"/>
        </w:rPr>
        <w:t>立德树人。项目弘扬正确价值观，厚植家国情怀，恪守伦理规范，有助于培育创新精神。</w:t>
      </w:r>
    </w:p>
    <w:p w14:paraId="310DD4D2">
      <w:pPr>
        <w:pStyle w:val="BodyText"/>
        <w:widowControl/>
        <w:overflowPunct w:val="0"/>
        <w:topLinePunct/>
        <w:autoSpaceDE/>
        <w:autoSpaceDN/>
        <w:snapToGrid/>
        <w:ind w:firstLine="640" w:firstLineChars="200"/>
        <w:rPr>
          <w:color w:val="000000"/>
        </w:rPr>
      </w:pPr>
      <w:r>
        <w:rPr>
          <w:color w:val="000000"/>
        </w:rPr>
        <w:t>调研深入。项目扎根中国大地了解国情民情，鼓励学生深入社会、行业、实验场所选题立项、调查研究、试验论证。</w:t>
      </w:r>
    </w:p>
    <w:p w14:paraId="1E1410C5">
      <w:pPr>
        <w:pStyle w:val="BodyText"/>
        <w:widowControl/>
        <w:overflowPunct w:val="0"/>
        <w:topLinePunct/>
        <w:autoSpaceDE/>
        <w:autoSpaceDN/>
        <w:snapToGrid/>
        <w:ind w:firstLine="640" w:firstLineChars="200"/>
        <w:rPr>
          <w:color w:val="000000"/>
        </w:rPr>
      </w:pPr>
      <w:r>
        <w:rPr>
          <w:color w:val="000000"/>
        </w:rPr>
        <w:t>逻辑正确。项目遵循发现问题、分析问题、解决问题的基本规律，将所学专业知识、技能和方法应用于科技创新、乡村振兴、城市社区治理、城乡融合发展等方面。</w:t>
      </w:r>
    </w:p>
    <w:p w14:paraId="4117C951">
      <w:pPr>
        <w:pStyle w:val="BodyText"/>
        <w:widowControl/>
        <w:overflowPunct w:val="0"/>
        <w:topLinePunct/>
        <w:autoSpaceDE/>
        <w:autoSpaceDN/>
        <w:snapToGrid/>
        <w:ind w:firstLine="640" w:firstLineChars="200"/>
        <w:rPr>
          <w:b w:val="0"/>
        </w:rPr>
      </w:pPr>
      <w:r>
        <w:rPr>
          <w:color w:val="000000"/>
        </w:rPr>
        <w:t>知识掌握与应用能力。体现团队用课堂和实验室学到的知识解决实际问题的综合能力和高级思维，体现项目成长对团队</w:t>
      </w:r>
      <w:r>
        <w:t>成员创新创业精神、意识、能力的锻炼和提升作用，展现创新教育对大学生基本素养和认知的塑造力和提升大学生综合能力的效力。</w:t>
      </w:r>
    </w:p>
    <w:p w14:paraId="3DB866AC">
      <w:pPr>
        <w:pStyle w:val="BodyText"/>
        <w:widowControl/>
        <w:overflowPunct w:val="0"/>
        <w:topLinePunct/>
        <w:autoSpaceDE/>
        <w:autoSpaceDN/>
        <w:snapToGrid/>
        <w:ind w:firstLine="640" w:firstLineChars="200"/>
        <w:rPr>
          <w:b w:val="0"/>
        </w:rPr>
      </w:pPr>
      <w:r>
        <w:t>人才培养成效。项目能充分体现院校扎实推进新工科、新医科、新农科、新文科建设方面取得的成果；项目充分体现专业教育、思政教育、创新教育的有机融合；体现院校在项目的培育、孵化等方面的支持情况。</w:t>
      </w:r>
    </w:p>
    <w:p w14:paraId="66F24782">
      <w:pPr>
        <w:pStyle w:val="Heading3"/>
        <w:widowControl/>
        <w:numPr>
          <w:ilvl w:val="0"/>
          <w:numId w:val="24"/>
        </w:numPr>
        <w:overflowPunct w:val="0"/>
        <w:topLinePunct/>
        <w:autoSpaceDE/>
        <w:autoSpaceDN/>
        <w:snapToGrid/>
        <w:ind w:left="0" w:firstLine="640" w:leftChars="0" w:firstLineChars="200"/>
        <w:rPr>
          <w:b w:val="0"/>
        </w:rPr>
      </w:pPr>
      <w:bookmarkStart w:id="129" w:name="_Toc26662"/>
      <w:r>
        <w:t>项目创新（30%）</w:t>
      </w:r>
      <w:bookmarkEnd w:id="129"/>
    </w:p>
    <w:p w14:paraId="077A0B57">
      <w:pPr>
        <w:pStyle w:val="BodyText"/>
        <w:widowControl/>
        <w:overflowPunct w:val="0"/>
        <w:topLinePunct/>
        <w:autoSpaceDE/>
        <w:autoSpaceDN/>
        <w:snapToGrid/>
        <w:ind w:firstLine="640" w:firstLineChars="200"/>
        <w:rPr>
          <w:color w:val="000000"/>
        </w:rPr>
      </w:pPr>
      <w:r>
        <w:rPr>
          <w:color w:val="000000"/>
        </w:rPr>
        <w:t>解决方法。团队能够基于科学严谨的创新过程，遵循创新规律，运用各类创新的理念和范式，解决科技创新、乡村振兴、城市社区治理、城乡融合发展中遇到的各类问题。</w:t>
      </w:r>
    </w:p>
    <w:p w14:paraId="153E594C">
      <w:pPr>
        <w:pStyle w:val="BodyText"/>
        <w:widowControl/>
        <w:overflowPunct w:val="0"/>
        <w:topLinePunct/>
        <w:autoSpaceDE/>
        <w:autoSpaceDN/>
        <w:snapToGrid/>
        <w:ind w:firstLine="640" w:firstLineChars="200"/>
        <w:rPr>
          <w:color w:val="000000"/>
        </w:rPr>
      </w:pPr>
      <w:r>
        <w:rPr>
          <w:color w:val="000000"/>
        </w:rPr>
        <w:t>创新成效。项目能够从产品创新、服务创新等方面着手开展创新创业实践，并产生一定数量和质量的创新成果。</w:t>
      </w:r>
    </w:p>
    <w:p w14:paraId="17510F58">
      <w:pPr>
        <w:pStyle w:val="BodyText"/>
        <w:widowControl/>
        <w:overflowPunct w:val="0"/>
        <w:topLinePunct/>
        <w:autoSpaceDE/>
        <w:autoSpaceDN/>
        <w:snapToGrid/>
        <w:ind w:firstLine="640" w:firstLineChars="200"/>
        <w:rPr>
          <w:color w:val="000000"/>
        </w:rPr>
      </w:pPr>
      <w:r>
        <w:rPr>
          <w:color w:val="000000"/>
        </w:rPr>
        <w:t>创新应用。鼓励院校科研成果和文创成果在乡村或社区进行产业转化落地与实践应用。</w:t>
      </w:r>
    </w:p>
    <w:p w14:paraId="52767AF5">
      <w:pPr>
        <w:pStyle w:val="BodyText"/>
        <w:widowControl/>
        <w:overflowPunct w:val="0"/>
        <w:topLinePunct/>
        <w:autoSpaceDE/>
        <w:autoSpaceDN/>
        <w:snapToGrid/>
        <w:ind w:firstLine="640" w:firstLineChars="200"/>
        <w:rPr>
          <w:color w:val="000000"/>
        </w:rPr>
      </w:pPr>
      <w:r>
        <w:rPr>
          <w:color w:val="000000"/>
        </w:rPr>
        <w:t>模式创新。鼓励组织模式或商业模式创新，鼓励资源整合优化创新。</w:t>
      </w:r>
    </w:p>
    <w:p w14:paraId="60749CF3">
      <w:pPr>
        <w:pStyle w:val="Heading3"/>
        <w:widowControl/>
        <w:numPr>
          <w:ilvl w:val="0"/>
          <w:numId w:val="24"/>
        </w:numPr>
        <w:overflowPunct w:val="0"/>
        <w:topLinePunct/>
        <w:autoSpaceDE/>
        <w:autoSpaceDN/>
        <w:snapToGrid/>
        <w:ind w:left="0" w:firstLine="640" w:leftChars="0" w:firstLineChars="200"/>
        <w:rPr>
          <w:b w:val="0"/>
        </w:rPr>
      </w:pPr>
      <w:bookmarkStart w:id="130" w:name="_Toc4566"/>
      <w:r>
        <w:t>发展前景（20%）</w:t>
      </w:r>
      <w:bookmarkEnd w:id="130"/>
    </w:p>
    <w:p w14:paraId="082A27D1">
      <w:pPr>
        <w:pStyle w:val="BodyText"/>
        <w:widowControl/>
        <w:overflowPunct w:val="0"/>
        <w:topLinePunct/>
        <w:autoSpaceDE/>
        <w:autoSpaceDN/>
        <w:snapToGrid/>
        <w:ind w:firstLine="640" w:firstLineChars="200"/>
        <w:rPr>
          <w:color w:val="000000"/>
        </w:rPr>
      </w:pPr>
      <w:r>
        <w:rPr>
          <w:color w:val="000000"/>
        </w:rPr>
        <w:t>基础调研。充分了解科技创新、乡村振兴、城市社区治理、城乡融合发展的内容和要求，了解其中的痛点、难点，进而形成对所要解决问题完备的认知。</w:t>
      </w:r>
    </w:p>
    <w:p w14:paraId="56582CA5">
      <w:pPr>
        <w:pStyle w:val="BodyText"/>
        <w:widowControl/>
        <w:overflowPunct w:val="0"/>
        <w:topLinePunct/>
        <w:autoSpaceDE/>
        <w:autoSpaceDN/>
        <w:snapToGrid/>
        <w:ind w:firstLine="640" w:firstLineChars="200"/>
        <w:rPr>
          <w:color w:val="000000"/>
        </w:rPr>
      </w:pPr>
      <w:r>
        <w:rPr>
          <w:color w:val="000000"/>
        </w:rPr>
        <w:t>发展创意。在服务科技创新、乡村振兴、城市社区治理、城乡融合发展等方面有较好的创意、产品或服务模式，追求经济效益和社会效益的平衡。</w:t>
      </w:r>
    </w:p>
    <w:p w14:paraId="05C9F26E">
      <w:pPr>
        <w:pStyle w:val="BodyText"/>
        <w:widowControl/>
        <w:overflowPunct w:val="0"/>
        <w:topLinePunct/>
        <w:autoSpaceDE/>
        <w:autoSpaceDN/>
        <w:snapToGrid/>
        <w:ind w:firstLine="640" w:firstLineChars="200"/>
        <w:rPr>
          <w:color w:val="000000"/>
        </w:rPr>
      </w:pPr>
      <w:r>
        <w:rPr>
          <w:color w:val="000000"/>
        </w:rPr>
        <w:t>社会贡献。项目对推动科技创新、乡村振兴、城市社区治理、城乡融合发展的贡献度。项目直接或间接带动就业的数量和质量，对社会文明、生态文明、民生福祉等方面的积极推动作用。</w:t>
      </w:r>
    </w:p>
    <w:p w14:paraId="56192E4E">
      <w:pPr>
        <w:pStyle w:val="BodyText"/>
        <w:widowControl/>
        <w:overflowPunct w:val="0"/>
        <w:topLinePunct/>
        <w:autoSpaceDE/>
        <w:autoSpaceDN/>
        <w:snapToGrid/>
        <w:ind w:firstLine="640" w:firstLineChars="200"/>
        <w:rPr>
          <w:color w:val="000000"/>
        </w:rPr>
      </w:pPr>
      <w:r>
        <w:rPr>
          <w:color w:val="000000"/>
        </w:rPr>
        <w:t>推广成效。项目的持续生存能力，模式可复制、可推广、具有示范效应等。</w:t>
      </w:r>
    </w:p>
    <w:p w14:paraId="6D3273E9">
      <w:pPr>
        <w:pStyle w:val="Heading3"/>
        <w:widowControl/>
        <w:numPr>
          <w:ilvl w:val="0"/>
          <w:numId w:val="24"/>
        </w:numPr>
        <w:overflowPunct w:val="0"/>
        <w:topLinePunct/>
        <w:autoSpaceDE/>
        <w:autoSpaceDN/>
        <w:snapToGrid/>
        <w:ind w:left="0" w:firstLine="640" w:leftChars="0" w:firstLineChars="200"/>
        <w:rPr>
          <w:b w:val="0"/>
        </w:rPr>
      </w:pPr>
      <w:bookmarkStart w:id="131" w:name="_Toc23559"/>
      <w:r>
        <w:t>团队协作（20%）</w:t>
      </w:r>
      <w:bookmarkEnd w:id="131"/>
    </w:p>
    <w:p w14:paraId="4298EECB">
      <w:pPr>
        <w:pStyle w:val="BodyText"/>
        <w:widowControl/>
        <w:overflowPunct w:val="0"/>
        <w:topLinePunct/>
        <w:autoSpaceDE/>
        <w:autoSpaceDN/>
        <w:snapToGrid/>
        <w:ind w:firstLine="640" w:firstLineChars="200"/>
        <w:rPr>
          <w:b w:val="0"/>
        </w:rPr>
      </w:pPr>
      <w:r>
        <w:t>团队精神。团队的组成原则与过程是否科学合理；团队是否具有支撑项目成长的知识、技术和经验；是否有明确的使命愿景。</w:t>
      </w:r>
    </w:p>
    <w:p w14:paraId="4FC5E77A">
      <w:pPr>
        <w:pStyle w:val="BodyText"/>
        <w:widowControl/>
        <w:overflowPunct w:val="0"/>
        <w:topLinePunct/>
        <w:autoSpaceDE/>
        <w:autoSpaceDN/>
        <w:snapToGrid/>
        <w:ind w:firstLine="640" w:firstLineChars="200"/>
        <w:rPr>
          <w:b w:val="0"/>
        </w:rPr>
      </w:pPr>
      <w:r>
        <w:t>团队结构。团队的组织构架、人员配置、分工协作、能力结构、专业结构、合作机制、激励制度等的合理性情况。</w:t>
      </w:r>
    </w:p>
    <w:p w14:paraId="15FF07B8">
      <w:pPr>
        <w:pStyle w:val="BodyText"/>
        <w:widowControl/>
        <w:overflowPunct w:val="0"/>
        <w:topLinePunct/>
        <w:autoSpaceDE/>
        <w:autoSpaceDN/>
        <w:snapToGrid/>
        <w:ind w:firstLine="640" w:firstLineChars="200"/>
        <w:rPr>
          <w:b w:val="0"/>
        </w:rPr>
      </w:pPr>
      <w:r>
        <w:t>团队效能。团队与项目关系的真实性、紧密性情况；对项目的各项投入情况；创立创业企业的可能性情况。</w:t>
      </w:r>
    </w:p>
    <w:p w14:paraId="69731AAE">
      <w:pPr>
        <w:pStyle w:val="BodyText"/>
        <w:widowControl/>
        <w:overflowPunct w:val="0"/>
        <w:topLinePunct/>
        <w:autoSpaceDE/>
        <w:autoSpaceDN/>
        <w:snapToGrid/>
        <w:ind w:firstLine="640" w:firstLineChars="200"/>
        <w:rPr>
          <w:b w:val="0"/>
        </w:rPr>
      </w:pPr>
      <w:r>
        <w:t>团队资源。支撑项目发展的合作伙伴等外部资源的使用以及与项目关系的情况。</w:t>
      </w:r>
    </w:p>
    <w:p w14:paraId="26F9C1FD">
      <w:pPr>
        <w:pStyle w:val="Heading2"/>
        <w:widowControl/>
        <w:numPr>
          <w:ilvl w:val="0"/>
          <w:numId w:val="20"/>
        </w:numPr>
        <w:overflowPunct w:val="0"/>
        <w:topLinePunct/>
        <w:autoSpaceDE/>
        <w:autoSpaceDN/>
        <w:snapToGrid/>
        <w:ind w:left="630" w:firstLine="0" w:leftChars="0" w:firstLineChars="0"/>
      </w:pPr>
      <w:bookmarkStart w:id="132" w:name="_Toc25585"/>
      <w:bookmarkStart w:id="133" w:name="_Toc19552"/>
      <w:r>
        <w:rPr>
          <w:rFonts w:hint="eastAsia"/>
          <w:lang w:val="en-US" w:eastAsia="zh-CN"/>
        </w:rPr>
        <w:t>红旅</w:t>
      </w:r>
      <w:r>
        <w:t>赛道创业组</w:t>
      </w:r>
      <w:bookmarkEnd w:id="132"/>
      <w:bookmarkEnd w:id="133"/>
    </w:p>
    <w:p w14:paraId="6C61C691">
      <w:pPr>
        <w:pStyle w:val="Heading3"/>
        <w:widowControl/>
        <w:numPr>
          <w:ilvl w:val="0"/>
          <w:numId w:val="25"/>
        </w:numPr>
        <w:overflowPunct w:val="0"/>
        <w:topLinePunct/>
        <w:autoSpaceDE/>
        <w:autoSpaceDN/>
        <w:snapToGrid/>
        <w:ind w:left="0" w:firstLine="640" w:leftChars="0" w:firstLineChars="200"/>
        <w:rPr>
          <w:b w:val="0"/>
        </w:rPr>
      </w:pPr>
      <w:bookmarkStart w:id="134" w:name="_Toc24706"/>
      <w:r>
        <w:t>个人成长（25%）</w:t>
      </w:r>
      <w:bookmarkEnd w:id="134"/>
    </w:p>
    <w:p w14:paraId="775F1D0E">
      <w:pPr>
        <w:pStyle w:val="BodyText"/>
        <w:widowControl/>
        <w:overflowPunct w:val="0"/>
        <w:topLinePunct/>
        <w:autoSpaceDE/>
        <w:autoSpaceDN/>
        <w:snapToGrid/>
        <w:ind w:firstLine="640" w:firstLineChars="200"/>
        <w:rPr>
          <w:b w:val="0"/>
        </w:rPr>
      </w:pPr>
      <w:r>
        <w:t>立德树人。项目弘扬正确价值观，厚植家国情怀，恪守伦理规范，有助于培育创新精神。</w:t>
      </w:r>
    </w:p>
    <w:p w14:paraId="704B66AC">
      <w:pPr>
        <w:pStyle w:val="BodyText"/>
        <w:widowControl/>
        <w:overflowPunct w:val="0"/>
        <w:topLinePunct/>
        <w:autoSpaceDE/>
        <w:autoSpaceDN/>
        <w:snapToGrid/>
        <w:ind w:firstLine="640" w:firstLineChars="200"/>
        <w:rPr>
          <w:b w:val="0"/>
        </w:rPr>
      </w:pPr>
      <w:r>
        <w:t>调研深入。项目扎根中国大地了解国情民情，鼓励学生深入社会、行业、实验场所选题立项、调查研究、试验论证。</w:t>
      </w:r>
    </w:p>
    <w:p w14:paraId="71278877">
      <w:pPr>
        <w:pStyle w:val="BodyText"/>
        <w:widowControl/>
        <w:overflowPunct w:val="0"/>
        <w:topLinePunct/>
        <w:autoSpaceDE/>
        <w:autoSpaceDN/>
        <w:snapToGrid/>
        <w:ind w:firstLine="640" w:firstLineChars="200"/>
        <w:rPr>
          <w:b w:val="0"/>
        </w:rPr>
      </w:pPr>
      <w:r>
        <w:t>逻辑正确。项目遵循发现问题、分析问题、解决问题的基本规律，将所学专业知识、技能和方法应用于科技创新、乡村振兴、城市社区治理、城乡融合发展等方面。</w:t>
      </w:r>
    </w:p>
    <w:p w14:paraId="7D536B10">
      <w:pPr>
        <w:pStyle w:val="BodyText"/>
        <w:widowControl/>
        <w:overflowPunct w:val="0"/>
        <w:topLinePunct/>
        <w:autoSpaceDE/>
        <w:autoSpaceDN/>
        <w:snapToGrid/>
        <w:ind w:firstLine="640" w:firstLineChars="200"/>
        <w:rPr>
          <w:b w:val="0"/>
        </w:rPr>
      </w:pPr>
      <w:r>
        <w:t>知识掌握与应用能力。项目体现团队用课堂和实验室学到的知识解决实际问题的综合能力和高级思维，体现对团队成员创新创业精神、意识、能力的锻炼和提升作用，展现创新教育对大学生基本素养和认知的塑造力和提升大学生综合能力的效力。</w:t>
      </w:r>
    </w:p>
    <w:p w14:paraId="1D28CC92">
      <w:pPr>
        <w:pStyle w:val="BodyText"/>
        <w:widowControl/>
        <w:overflowPunct w:val="0"/>
        <w:topLinePunct/>
        <w:autoSpaceDE/>
        <w:autoSpaceDN/>
        <w:snapToGrid/>
        <w:ind w:firstLine="640" w:firstLineChars="200"/>
        <w:rPr>
          <w:b w:val="0"/>
        </w:rPr>
      </w:pPr>
      <w:r>
        <w:t>人才培养成效。项目能充分体现院校扎实推进新工科、新医科、新农科、新文科建设方面取得的成果；项目充分体现专业教育、思政教育、创新教育的有机融合；体现院校在项目的培育、孵化等方面的支持情况。</w:t>
      </w:r>
    </w:p>
    <w:p w14:paraId="2FCEADE3">
      <w:pPr>
        <w:pStyle w:val="Heading3"/>
        <w:widowControl/>
        <w:numPr>
          <w:ilvl w:val="0"/>
          <w:numId w:val="25"/>
        </w:numPr>
        <w:overflowPunct w:val="0"/>
        <w:topLinePunct/>
        <w:autoSpaceDE/>
        <w:autoSpaceDN/>
        <w:snapToGrid/>
        <w:ind w:left="0" w:firstLine="640" w:leftChars="0" w:firstLineChars="200"/>
        <w:rPr>
          <w:b w:val="0"/>
        </w:rPr>
      </w:pPr>
      <w:bookmarkStart w:id="135" w:name="_Toc16070"/>
      <w:r>
        <w:t>项目创新（30%）</w:t>
      </w:r>
      <w:bookmarkEnd w:id="135"/>
    </w:p>
    <w:p w14:paraId="1F78FF52">
      <w:pPr>
        <w:pStyle w:val="BodyText"/>
        <w:widowControl/>
        <w:overflowPunct w:val="0"/>
        <w:topLinePunct/>
        <w:autoSpaceDE/>
        <w:autoSpaceDN/>
        <w:snapToGrid/>
        <w:ind w:firstLine="640" w:firstLineChars="200"/>
        <w:rPr>
          <w:b w:val="0"/>
        </w:rPr>
      </w:pPr>
      <w:r>
        <w:t>解决方法。团队能够基于科学严谨的创新过程，遵循创新规律，运用各类创新的理念和范式，解决科技创新、乡村振兴、城市社区治理、城乡融合发展中遇到的各类问题。</w:t>
      </w:r>
    </w:p>
    <w:p w14:paraId="4BBE0EB1">
      <w:pPr>
        <w:pStyle w:val="BodyText"/>
        <w:widowControl/>
        <w:overflowPunct w:val="0"/>
        <w:topLinePunct/>
        <w:autoSpaceDE/>
        <w:autoSpaceDN/>
        <w:snapToGrid/>
        <w:ind w:firstLine="640" w:firstLineChars="200"/>
        <w:rPr>
          <w:b w:val="0"/>
        </w:rPr>
      </w:pPr>
      <w:r>
        <w:t>创新成效。项目能够从产品创新、服务创新、组织创新等方面着手开展创新创业实践，并产生一定数量和质量的创新成果，获得相应的市场回报。</w:t>
      </w:r>
    </w:p>
    <w:p w14:paraId="706D7EC5">
      <w:pPr>
        <w:pStyle w:val="BodyText"/>
        <w:widowControl/>
        <w:overflowPunct w:val="0"/>
        <w:topLinePunct/>
        <w:autoSpaceDE/>
        <w:autoSpaceDN/>
        <w:snapToGrid/>
        <w:ind w:firstLine="640" w:firstLineChars="200"/>
        <w:rPr>
          <w:b w:val="0"/>
        </w:rPr>
      </w:pPr>
      <w:r>
        <w:t>创新应用。鼓励院校科研成果和文创成果在乡村或社区进行产业转化落地与实践应用。</w:t>
      </w:r>
    </w:p>
    <w:p w14:paraId="3D15C660">
      <w:pPr>
        <w:pStyle w:val="Heading3"/>
        <w:widowControl/>
        <w:numPr>
          <w:ilvl w:val="0"/>
          <w:numId w:val="25"/>
        </w:numPr>
        <w:overflowPunct w:val="0"/>
        <w:topLinePunct/>
        <w:autoSpaceDE/>
        <w:autoSpaceDN/>
        <w:snapToGrid/>
        <w:ind w:left="0" w:firstLine="640" w:leftChars="0" w:firstLineChars="200"/>
        <w:rPr>
          <w:b w:val="0"/>
        </w:rPr>
      </w:pPr>
      <w:bookmarkStart w:id="136" w:name="_Toc13678"/>
      <w:r>
        <w:t>发展前景（25%）</w:t>
      </w:r>
      <w:bookmarkEnd w:id="136"/>
    </w:p>
    <w:p w14:paraId="07BCBC66">
      <w:pPr>
        <w:pStyle w:val="BodyText"/>
        <w:widowControl/>
        <w:overflowPunct w:val="0"/>
        <w:topLinePunct/>
        <w:autoSpaceDE/>
        <w:autoSpaceDN/>
        <w:snapToGrid/>
        <w:ind w:firstLine="640" w:firstLineChars="200"/>
        <w:rPr>
          <w:b w:val="0"/>
        </w:rPr>
      </w:pPr>
      <w:r>
        <w:t>基础调研。充分了解科技创新、乡村振兴、城市社区治理、城乡融合发展的内容和要求，了解其中的痛点、难点，进而形成对所要解决问题完备的认知。</w:t>
      </w:r>
    </w:p>
    <w:p w14:paraId="340576D4">
      <w:pPr>
        <w:pStyle w:val="BodyText"/>
        <w:widowControl/>
        <w:overflowPunct w:val="0"/>
        <w:topLinePunct/>
        <w:autoSpaceDE/>
        <w:autoSpaceDN/>
        <w:snapToGrid/>
        <w:ind w:firstLine="640" w:firstLineChars="200"/>
        <w:rPr>
          <w:b w:val="0"/>
        </w:rPr>
      </w:pPr>
      <w:r>
        <w:t>发展创意。在服务科技创新、乡村振兴、城市社区治理、城乡融合发展等方面有较好产品或服务模式，追求经济效益和社会效益的平衡。</w:t>
      </w:r>
    </w:p>
    <w:p w14:paraId="225AFBC6">
      <w:pPr>
        <w:pStyle w:val="BodyText"/>
        <w:widowControl/>
        <w:overflowPunct w:val="0"/>
        <w:topLinePunct/>
        <w:autoSpaceDE/>
        <w:autoSpaceDN/>
        <w:snapToGrid/>
        <w:ind w:firstLine="640" w:firstLineChars="200"/>
        <w:rPr>
          <w:b w:val="0"/>
        </w:rPr>
      </w:pPr>
      <w:r>
        <w:t>社会贡献。项目通过商业方式推动科技创新、乡村振兴、城市社区治理、城乡融合发展的贡献度。项目直接或间接带动就业的数量和质量，对社会文明、生态文明、民生福祉等方面的积极推动作用。</w:t>
      </w:r>
    </w:p>
    <w:p w14:paraId="7279FF85">
      <w:pPr>
        <w:pStyle w:val="BodyText"/>
        <w:widowControl/>
        <w:overflowPunct w:val="0"/>
        <w:topLinePunct/>
        <w:autoSpaceDE/>
        <w:autoSpaceDN/>
        <w:snapToGrid/>
        <w:ind w:firstLine="640" w:firstLineChars="200"/>
        <w:rPr>
          <w:b w:val="0"/>
        </w:rPr>
      </w:pPr>
      <w:r>
        <w:t>推广成效。项目的持续生存能力，模式可复制、可推广、具有示范效应等。</w:t>
      </w:r>
    </w:p>
    <w:p w14:paraId="0AD0FF57">
      <w:pPr>
        <w:pStyle w:val="Heading3"/>
        <w:widowControl/>
        <w:numPr>
          <w:ilvl w:val="0"/>
          <w:numId w:val="25"/>
        </w:numPr>
        <w:overflowPunct w:val="0"/>
        <w:topLinePunct/>
        <w:autoSpaceDE/>
        <w:autoSpaceDN/>
        <w:snapToGrid/>
        <w:ind w:left="0" w:firstLine="640" w:leftChars="0" w:firstLineChars="200"/>
        <w:rPr>
          <w:b w:val="0"/>
        </w:rPr>
      </w:pPr>
      <w:bookmarkStart w:id="137" w:name="_Toc14539"/>
      <w:r>
        <w:t>团队协作（20%）</w:t>
      </w:r>
      <w:bookmarkEnd w:id="137"/>
    </w:p>
    <w:p w14:paraId="153F6ACD">
      <w:pPr>
        <w:pStyle w:val="BodyText"/>
        <w:widowControl/>
        <w:overflowPunct w:val="0"/>
        <w:topLinePunct/>
        <w:autoSpaceDE/>
        <w:autoSpaceDN/>
        <w:snapToGrid/>
        <w:ind w:firstLine="640" w:firstLineChars="200"/>
        <w:rPr>
          <w:b w:val="0"/>
        </w:rPr>
      </w:pPr>
      <w:r>
        <w:t>团队精神。团队的组成原则与过程是否科学合理，团队成员的教育和工作背景、创新能力、价值观念、分工协作和能力互补情况，是否有明确的使命愿景。</w:t>
      </w:r>
    </w:p>
    <w:p w14:paraId="5212F44A">
      <w:pPr>
        <w:pStyle w:val="BodyText"/>
        <w:widowControl/>
        <w:overflowPunct w:val="0"/>
        <w:topLinePunct/>
        <w:autoSpaceDE/>
        <w:autoSpaceDN/>
        <w:snapToGrid/>
        <w:ind w:firstLine="640" w:firstLineChars="200"/>
        <w:rPr>
          <w:b w:val="0"/>
        </w:rPr>
      </w:pPr>
      <w:r>
        <w:t>团队结构。公司是否具有合理的组织构架、清晰的指挥链、科学的决策机制；是否有合理的岗位设置、分工协作、专业能力结构；是否有良好的内部沟通机制；是否有合理的股权结构、激励制度。</w:t>
      </w:r>
    </w:p>
    <w:p w14:paraId="0277DEC7">
      <w:pPr>
        <w:pStyle w:val="BodyText"/>
        <w:widowControl/>
        <w:overflowPunct w:val="0"/>
        <w:topLinePunct/>
        <w:autoSpaceDE/>
        <w:autoSpaceDN/>
        <w:snapToGrid/>
        <w:ind w:firstLine="640" w:firstLineChars="200"/>
        <w:rPr>
          <w:b w:val="0"/>
        </w:rPr>
      </w:pPr>
      <w:r>
        <w:t>团队效能。团队对项目的各项投入情况及团队成员的稳定性情况。</w:t>
      </w:r>
    </w:p>
    <w:p w14:paraId="1FE328F7">
      <w:pPr>
        <w:pStyle w:val="BodyText"/>
        <w:widowControl/>
        <w:overflowPunct w:val="0"/>
        <w:topLinePunct/>
        <w:autoSpaceDE/>
        <w:autoSpaceDN/>
        <w:snapToGrid/>
        <w:ind w:firstLine="640" w:firstLineChars="200"/>
      </w:pPr>
      <w:r>
        <w:t>团队资源。支撑公司发展的合作伙伴等外部资源的使用以及与公司关系的情况。</w:t>
      </w:r>
    </w:p>
    <w:bookmarkEnd w:id="28"/>
    <w:p w14:paraId="5036876E">
      <w:pPr>
        <w:overflowPunct w:val="0"/>
        <w:topLinePunct/>
        <w:autoSpaceDE/>
        <w:autoSpaceDN/>
        <w:snapToGrid/>
        <w:spacing w:line="560" w:lineRule="exact"/>
        <w:ind w:firstLine="640" w:firstLineChars="200"/>
        <w:rPr>
          <w:rFonts w:ascii="Times New Roman" w:eastAsia="仿宋_GB2312" w:hAnsi="Times New Roman" w:cs="Times New Roman" w:hint="default"/>
          <w:sz w:val="32"/>
          <w:szCs w:val="32"/>
          <w:lang w:eastAsia="zh-TW"/>
        </w:rPr>
      </w:pPr>
      <w:r>
        <w:rPr>
          <w:rFonts w:ascii="Times New Roman" w:eastAsia="仿宋_GB2312" w:hAnsi="Times New Roman" w:cs="Times New Roman" w:hint="default"/>
          <w:sz w:val="32"/>
          <w:szCs w:val="32"/>
          <w:lang w:eastAsia="zh-TW"/>
        </w:rPr>
        <w:br w:type="page"/>
      </w:r>
    </w:p>
    <w:p w14:paraId="260E72A1">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auto"/>
        <w:outlineLvl w:val="0"/>
        <w:rPr>
          <w:rFonts w:ascii="黑体" w:eastAsia="黑体" w:hAnsi="黑体" w:cs="黑体" w:hint="eastAsia"/>
          <w:bCs/>
          <w:kern w:val="0"/>
          <w:sz w:val="32"/>
          <w:szCs w:val="32"/>
          <w:lang w:bidi="ar"/>
        </w:rPr>
      </w:pPr>
      <w:bookmarkStart w:id="138" w:name="_Toc151150044"/>
      <w:bookmarkStart w:id="139" w:name="_Toc27722"/>
      <w:bookmarkStart w:id="140" w:name="_Toc6542"/>
      <w:bookmarkStart w:id="141" w:name="_Toc7241"/>
      <w:bookmarkStart w:id="142" w:name="_Toc20529"/>
      <w:bookmarkStart w:id="143" w:name="_Toc151150131"/>
      <w:r>
        <w:rPr>
          <w:rFonts w:ascii="黑体" w:eastAsia="黑体" w:hAnsi="黑体" w:cs="黑体" w:hint="eastAsia"/>
          <w:bCs/>
          <w:kern w:val="0"/>
          <w:sz w:val="32"/>
          <w:szCs w:val="32"/>
          <w:lang w:bidi="ar"/>
        </w:rPr>
        <w:t>附件：</w:t>
      </w:r>
      <w:bookmarkEnd w:id="138"/>
      <w:bookmarkEnd w:id="139"/>
      <w:bookmarkEnd w:id="140"/>
      <w:bookmarkEnd w:id="141"/>
      <w:bookmarkEnd w:id="142"/>
      <w:bookmarkEnd w:id="143"/>
    </w:p>
    <w:p w14:paraId="13504190">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outlineLvl w:val="0"/>
        <w:rPr>
          <w:rFonts w:ascii="方正小标宋简体" w:eastAsia="方正小标宋简体" w:hAnsi="方正小标宋简体" w:cs="方正小标宋简体" w:hint="eastAsia"/>
          <w:bCs/>
          <w:kern w:val="0"/>
          <w:sz w:val="44"/>
          <w:szCs w:val="44"/>
        </w:rPr>
      </w:pPr>
      <w:bookmarkStart w:id="144" w:name="_Toc25762"/>
      <w:bookmarkStart w:id="145" w:name="_Toc151150132"/>
      <w:bookmarkStart w:id="146" w:name="_Toc13736"/>
      <w:bookmarkStart w:id="147" w:name="_Toc21366"/>
      <w:bookmarkStart w:id="148" w:name="_Toc25425"/>
      <w:bookmarkStart w:id="149" w:name="_Toc11798"/>
      <w:bookmarkStart w:id="150" w:name="_Toc151150045"/>
      <w:r>
        <w:rPr>
          <w:rFonts w:ascii="方正小标宋简体" w:eastAsia="方正小标宋简体" w:hAnsi="方正小标宋简体" w:cs="方正小标宋简体" w:hint="eastAsia"/>
          <w:bCs/>
          <w:kern w:val="0"/>
          <w:sz w:val="44"/>
          <w:szCs w:val="44"/>
          <w:lang w:bidi="ar"/>
        </w:rPr>
        <w:t>《创业计划书》模板</w:t>
      </w:r>
      <w:bookmarkEnd w:id="144"/>
      <w:bookmarkEnd w:id="145"/>
      <w:bookmarkEnd w:id="146"/>
      <w:bookmarkEnd w:id="147"/>
      <w:bookmarkEnd w:id="148"/>
      <w:bookmarkEnd w:id="149"/>
      <w:bookmarkEnd w:id="150"/>
    </w:p>
    <w:p w14:paraId="08EFF833">
      <w:pPr>
        <w:keepNext w:val="0"/>
        <w:keepLines w:val="0"/>
        <w:pageBreakBefore w:val="0"/>
        <w:widowControl/>
        <w:kinsoku/>
        <w:wordWrap/>
        <w:overflowPunct/>
        <w:topLinePunct w:val="0"/>
        <w:autoSpaceDE/>
        <w:autoSpaceDN/>
        <w:bidi w:val="0"/>
        <w:spacing w:line="560" w:lineRule="exact"/>
        <w:ind w:left="0" w:firstLine="0" w:leftChars="0" w:firstLineChars="0"/>
        <w:jc w:val="left"/>
        <w:textAlignment w:val="auto"/>
        <w:outlineLvl w:val="0"/>
        <w:rPr>
          <w:rFonts w:ascii="黑体" w:eastAsia="黑体" w:hAnsi="黑体" w:cs="黑体" w:hint="eastAsia"/>
          <w:bCs/>
          <w:kern w:val="0"/>
          <w:sz w:val="32"/>
          <w:szCs w:val="32"/>
          <w:lang w:bidi="ar"/>
        </w:rPr>
      </w:pPr>
      <w:r>
        <w:rPr>
          <w:rFonts w:ascii="黑体" w:eastAsia="黑体" w:hAnsi="黑体" w:cs="黑体" w:hint="eastAsia"/>
          <w:bCs/>
          <w:kern w:val="0"/>
          <w:sz w:val="32"/>
          <w:szCs w:val="32"/>
          <w:lang w:bidi="ar"/>
        </w:rPr>
        <w:t>参考模板一：</w:t>
      </w:r>
    </w:p>
    <w:p w14:paraId="7911698E">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1.执行摘要</w:t>
      </w:r>
    </w:p>
    <w:p w14:paraId="2C0B7329">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这是创业计划书的最简练形式，包括所有的要点。执行摘要的长度通常以2-3页为宜，内容力求精练有力，重点阐明公司的投资亮点，尤其是相对于竞争对手的抢眼之处。风险投资商如果觉得执行摘要有看头，才会接着去阅读其他内容。作为创业计划书中最重要的一部分，执行摘要一般当作最后步骤进行准备。</w:t>
      </w:r>
    </w:p>
    <w:p w14:paraId="4E4DA810">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 xml:space="preserve"> </w:t>
      </w:r>
    </w:p>
    <w:p w14:paraId="1435422F">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2.公司描述</w:t>
      </w:r>
    </w:p>
    <w:p w14:paraId="5A38CCC8">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创业计划书的第一个完整部分是公司描述部分，它包括：公司历史，当前地位、战略和未来计划。企业还需要在创业计划书中阐明通过具体的战略规划可以建立起利润可观的公司业务。</w:t>
      </w:r>
    </w:p>
    <w:p w14:paraId="5014E7FA">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 xml:space="preserve"> </w:t>
      </w:r>
    </w:p>
    <w:p w14:paraId="4D143B0F">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3.产品和服务</w:t>
      </w:r>
    </w:p>
    <w:p w14:paraId="1C2A951A">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在这一部分中，主要是对公司现有产品和服务的性能、技术特点、典型客户、盈利能力等的陈述，以及未来产品研发计划的介绍。另外，对专利等级、版权及商业机密内容的描述也非常重要，对市场进入壁垒的分析说明也是相当关键的。</w:t>
      </w:r>
    </w:p>
    <w:p w14:paraId="28A6DA71">
      <w:pPr>
        <w:widowControl/>
        <w:spacing w:line="560" w:lineRule="exact"/>
        <w:ind w:firstLine="640" w:firstLineChars="200"/>
        <w:jc w:val="left"/>
        <w:rPr>
          <w:rFonts w:eastAsia="仿宋_GB2312" w:cs="Times New Roman"/>
          <w:kern w:val="0"/>
          <w:sz w:val="32"/>
          <w:szCs w:val="32"/>
          <w:lang w:bidi="ar"/>
        </w:rPr>
      </w:pPr>
    </w:p>
    <w:p w14:paraId="2416EC48">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4.市场分析</w:t>
      </w:r>
    </w:p>
    <w:p w14:paraId="1E7347B9">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这一部分应该界定公司的市场、行业，现在和潜在的购买者和竞争者。创业计划书应该阐释市场中的关键影响因素，弄清楚购买决策的制定过程，还应该对“市场是怎样细分，公司计划拥有的市场份额，以及预想采用何种防御战略来抵挡竞争”这些问题做出回答。创业计划书的这一部分的撰写越具体越好，要以那些可信度高、已经证实的数据为中心。市场调研应当包括对企业所在行业及潜在客户的详细分析。行业数据应当包括行业数据、市场规模、近期技术进步、政策规定及未来发展趋势等方面。顾客调查应包括潜在顾客数量、平均购买率及购买决策者的行为分析等信息。这一调查可以推动销量预测和定价策略的开展，而这些策略与营销、销售、分销渠道等战略是紧密联系的。最后，对企业将要占领的目标市场的份额作出评价。</w:t>
      </w:r>
    </w:p>
    <w:p w14:paraId="47933536">
      <w:pPr>
        <w:widowControl/>
        <w:spacing w:line="560" w:lineRule="exact"/>
        <w:ind w:firstLine="640" w:firstLineChars="200"/>
        <w:jc w:val="left"/>
        <w:rPr>
          <w:rFonts w:eastAsia="仿宋_GB2312" w:cs="Times New Roman"/>
          <w:kern w:val="0"/>
          <w:sz w:val="32"/>
          <w:szCs w:val="32"/>
          <w:lang w:bidi="ar"/>
        </w:rPr>
      </w:pPr>
    </w:p>
    <w:p w14:paraId="756D2A83">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5.营销战略与实施计划</w:t>
      </w:r>
    </w:p>
    <w:p w14:paraId="7804D1E2">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拥有了优质的产品和良好的市场机遇，还需要一个切实可行的营销战略和实施计划来配合，才能保证最后的成功。营销战略应该讨论市场调研的结果和产品或服务的价值。创业计划书中这一部分内容的主要目的是使投资者确信这一市场是可被开发和渗透的。</w:t>
      </w:r>
    </w:p>
    <w:p w14:paraId="6BF4B353">
      <w:pPr>
        <w:widowControl/>
        <w:spacing w:line="560" w:lineRule="exact"/>
        <w:ind w:firstLine="640" w:firstLineChars="200"/>
        <w:jc w:val="left"/>
        <w:rPr>
          <w:rFonts w:eastAsia="仿宋_GB2312" w:cs="Times New Roman"/>
          <w:kern w:val="0"/>
          <w:sz w:val="32"/>
          <w:szCs w:val="32"/>
          <w:lang w:bidi="ar"/>
        </w:rPr>
      </w:pPr>
    </w:p>
    <w:p w14:paraId="25906A78">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6.组织管理概要</w:t>
      </w:r>
    </w:p>
    <w:p w14:paraId="3051460D">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一个稳定团结的核心团队可以帮助企业渡过种种难关，是企业最宝贵的资源。很多潜在投资者把管理团队视为一份创业计划书获得成功的最关键因素。风险资本家通常会向那些最有可能成功运作企业的人们进行投资，风险投资者将会仔细考察所投资企业的管理者队伍，这一管理队伍必须在关键性标准方面具备一定的经验和才能：技术发展、营销、销售、生产和财务等。</w:t>
      </w:r>
    </w:p>
    <w:p w14:paraId="38F92D00">
      <w:pPr>
        <w:widowControl/>
        <w:spacing w:line="560" w:lineRule="exact"/>
        <w:ind w:firstLine="640" w:firstLineChars="200"/>
        <w:jc w:val="left"/>
        <w:rPr>
          <w:rFonts w:eastAsia="仿宋_GB2312" w:cs="Times New Roman"/>
          <w:kern w:val="0"/>
          <w:sz w:val="32"/>
          <w:szCs w:val="32"/>
          <w:lang w:bidi="ar"/>
        </w:rPr>
      </w:pPr>
    </w:p>
    <w:p w14:paraId="4A402F64">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7.资金需求和退出策略</w:t>
      </w:r>
    </w:p>
    <w:p w14:paraId="1B66F9BB">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这一部分说明为实现公司商业计划所需要的资金额，资金需求的时间性；资金用途（详细说明资金用途，并列表说明）；融资方案；资金其他来源，如银行贷款等；每一个风险投资者都想知道公司退出战略的清晰描述和他们的投资获利的时间和方法。在商业计划中最通常的退出战略是IPO，但在目前中国证券市场不发达的条件下，一般采用在一定期限内还本付息的方式退出。</w:t>
      </w:r>
    </w:p>
    <w:p w14:paraId="58872BB6">
      <w:pPr>
        <w:widowControl/>
        <w:spacing w:line="560" w:lineRule="exact"/>
        <w:ind w:firstLine="640" w:firstLineChars="200"/>
        <w:jc w:val="left"/>
        <w:rPr>
          <w:rFonts w:eastAsia="仿宋_GB2312" w:cs="Times New Roman"/>
          <w:kern w:val="0"/>
          <w:sz w:val="32"/>
          <w:szCs w:val="32"/>
          <w:lang w:bidi="ar"/>
        </w:rPr>
      </w:pPr>
    </w:p>
    <w:p w14:paraId="54A4C879">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 8.财务计划</w:t>
      </w:r>
    </w:p>
    <w:p w14:paraId="50AB9E40">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这一部分的最重要方面在于财务预测——预测资产负债表、现金流量表和损益表。财务预测必须与公司的历史业绩和发展趋势相一致，也应该与创业计划书中其他部分的讨论结果相一致。最后，你还应该考虑投资者需要的投资回报率和他们的收回战略。许多创业者，在技术方面是专家，而对于财务和融资却是门外汉。所以，往往提交出来的是一份数据粗糙，取舍随意，预测基础不合理的预测数据，</w:t>
      </w:r>
      <w:r>
        <w:rPr>
          <w:rFonts w:cs="Times New Roman" w:hint="eastAsia"/>
          <w:kern w:val="0"/>
          <w:sz w:val="32"/>
          <w:szCs w:val="32"/>
          <w:lang w:eastAsia="zh-CN" w:bidi="ar"/>
        </w:rPr>
        <w:t>难以</w:t>
      </w:r>
      <w:r>
        <w:rPr>
          <w:rFonts w:eastAsia="仿宋_GB2312" w:cs="Times New Roman"/>
          <w:kern w:val="0"/>
          <w:sz w:val="32"/>
          <w:szCs w:val="32"/>
          <w:lang w:bidi="ar"/>
        </w:rPr>
        <w:t>取得投资人的认可。寻求专业顾问人士的帮助可以保证整个财务预测体系的规范性、合理性、专业性。</w:t>
      </w:r>
    </w:p>
    <w:p w14:paraId="62E2E459">
      <w:pPr>
        <w:widowControl/>
        <w:spacing w:line="560" w:lineRule="exact"/>
        <w:ind w:firstLine="640" w:firstLineChars="200"/>
        <w:jc w:val="left"/>
        <w:rPr>
          <w:rFonts w:eastAsia="仿宋_GB2312" w:cs="Times New Roman"/>
          <w:kern w:val="0"/>
          <w:sz w:val="32"/>
          <w:szCs w:val="32"/>
          <w:lang w:bidi="ar"/>
        </w:rPr>
      </w:pPr>
    </w:p>
    <w:p w14:paraId="355F2823">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9.风险因素及其对策</w:t>
      </w:r>
    </w:p>
    <w:p w14:paraId="1E939F95">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虽然每一份创业计划书都会对项目的方方面面做出一番美好未来规划，但是作为风险投资一方，他面对一个项目，不确定的因素太多。风险分析部分的目的就是说明各种潜在的风险，向投资人展示针对风险的规避措施。</w:t>
      </w:r>
    </w:p>
    <w:p w14:paraId="205DDAF1">
      <w:pPr>
        <w:widowControl/>
        <w:spacing w:line="560" w:lineRule="exact"/>
        <w:ind w:firstLine="640" w:firstLineChars="200"/>
        <w:jc w:val="left"/>
        <w:rPr>
          <w:rFonts w:eastAsia="仿宋_GB2312" w:cs="Times New Roman"/>
          <w:kern w:val="0"/>
          <w:sz w:val="32"/>
          <w:szCs w:val="32"/>
          <w:lang w:bidi="ar"/>
        </w:rPr>
      </w:pPr>
    </w:p>
    <w:p w14:paraId="4BA511C9">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10.附录</w:t>
      </w:r>
    </w:p>
    <w:p w14:paraId="16A83BBE">
      <w:pPr>
        <w:widowControl/>
        <w:spacing w:line="560" w:lineRule="exact"/>
        <w:ind w:firstLine="640" w:firstLineChars="200"/>
        <w:jc w:val="left"/>
        <w:rPr>
          <w:rFonts w:eastAsia="仿宋_GB2312" w:cs="Times New Roman"/>
          <w:kern w:val="0"/>
          <w:sz w:val="32"/>
          <w:szCs w:val="32"/>
        </w:rPr>
      </w:pPr>
      <w:r>
        <w:rPr>
          <w:rFonts w:eastAsia="仿宋_GB2312" w:cs="Times New Roman"/>
          <w:kern w:val="0"/>
          <w:sz w:val="32"/>
          <w:szCs w:val="32"/>
          <w:lang w:bidi="ar"/>
        </w:rPr>
        <w:t>附录经常作为商业计划的补充说明部分。每份商业计划在附录中都有大量的财务预测，作为执行计划和财务计划中有关财务的总结。在附录中可能出现的附件还有：媒介关于公司产品的报道；公司营业执照、产品的样品、图片及说明；有关公司及产品的其他资料；专利技术信息；合作者和消费者的来信；一般竞争者调查等等。</w:t>
      </w:r>
    </w:p>
    <w:p w14:paraId="4F0894D4">
      <w:pPr>
        <w:spacing w:line="560" w:lineRule="exact"/>
        <w:rPr>
          <w:rFonts w:eastAsia="PMingLiU" w:cs="Times New Roman"/>
          <w:b/>
          <w:sz w:val="32"/>
          <w:szCs w:val="32"/>
          <w:lang w:eastAsia="zh-TW"/>
        </w:rPr>
      </w:pPr>
      <w:r>
        <w:rPr>
          <w:rFonts w:eastAsia="PMingLiU" w:cs="Times New Roman"/>
          <w:b/>
          <w:sz w:val="32"/>
          <w:szCs w:val="32"/>
          <w:lang w:eastAsia="zh-TW"/>
        </w:rPr>
        <w:br w:type="page"/>
      </w:r>
    </w:p>
    <w:p w14:paraId="17427AAF">
      <w:pPr>
        <w:keepNext w:val="0"/>
        <w:keepLines w:val="0"/>
        <w:pageBreakBefore w:val="0"/>
        <w:widowControl/>
        <w:kinsoku/>
        <w:wordWrap/>
        <w:overflowPunct/>
        <w:topLinePunct w:val="0"/>
        <w:autoSpaceDE/>
        <w:autoSpaceDN/>
        <w:bidi w:val="0"/>
        <w:spacing w:line="560" w:lineRule="exact"/>
        <w:ind w:left="0" w:firstLine="0" w:leftChars="0" w:firstLineChars="0"/>
        <w:jc w:val="left"/>
        <w:textAlignment w:val="auto"/>
        <w:outlineLvl w:val="0"/>
        <w:rPr>
          <w:rFonts w:ascii="黑体" w:eastAsia="黑体" w:hAnsi="黑体" w:cs="黑体" w:hint="eastAsia"/>
          <w:bCs/>
          <w:kern w:val="0"/>
          <w:sz w:val="32"/>
          <w:szCs w:val="32"/>
          <w:lang w:bidi="ar"/>
        </w:rPr>
      </w:pPr>
      <w:r>
        <w:rPr>
          <w:rFonts w:ascii="黑体" w:eastAsia="黑体" w:hAnsi="黑体" w:cs="黑体" w:hint="eastAsia"/>
          <w:bCs/>
          <w:kern w:val="0"/>
          <w:sz w:val="32"/>
          <w:szCs w:val="32"/>
          <w:lang w:bidi="ar"/>
        </w:rPr>
        <w:t>参考模板二：</w:t>
      </w:r>
    </w:p>
    <w:p w14:paraId="78943C9B">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auto"/>
        <w:rPr>
          <w:rFonts w:ascii="黑体" w:eastAsia="黑体" w:hAnsi="黑体" w:cs="黑体" w:hint="eastAsia"/>
          <w:bCs/>
          <w:kern w:val="0"/>
          <w:sz w:val="32"/>
          <w:szCs w:val="32"/>
          <w:lang w:bidi="ar"/>
        </w:rPr>
      </w:pPr>
    </w:p>
    <w:p w14:paraId="6C69541A">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ascii="方正小标宋简体" w:eastAsia="方正小标宋简体" w:hAnsi="方正小标宋简体" w:cs="方正小标宋简体" w:hint="eastAsia"/>
          <w:kern w:val="0"/>
          <w:sz w:val="44"/>
          <w:szCs w:val="44"/>
        </w:rPr>
      </w:pPr>
      <w:r>
        <w:rPr>
          <w:rFonts w:ascii="方正小标宋简体" w:eastAsia="方正小标宋简体" w:hAnsi="方正小标宋简体" w:cs="方正小标宋简体" w:hint="eastAsia"/>
          <w:kern w:val="0"/>
          <w:sz w:val="44"/>
          <w:szCs w:val="44"/>
          <w:lang w:bidi="ar"/>
        </w:rPr>
        <w:t>创  业  计  划  书</w:t>
      </w:r>
    </w:p>
    <w:p w14:paraId="1FCC630E">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ascii="方正小标宋简体" w:eastAsia="方正小标宋简体" w:hAnsi="方正小标宋简体" w:cs="方正小标宋简体" w:hint="eastAsia"/>
          <w:kern w:val="0"/>
          <w:sz w:val="44"/>
          <w:szCs w:val="44"/>
        </w:rPr>
      </w:pPr>
      <w:r>
        <w:rPr>
          <w:rFonts w:ascii="方正小标宋简体" w:eastAsia="方正小标宋简体" w:hAnsi="方正小标宋简体" w:cs="方正小标宋简体" w:hint="eastAsia"/>
          <w:kern w:val="0"/>
          <w:sz w:val="44"/>
          <w:szCs w:val="44"/>
          <w:lang w:bidi="ar"/>
        </w:rPr>
        <w:t xml:space="preserve"> </w:t>
      </w:r>
    </w:p>
    <w:p w14:paraId="7F00E26E">
      <w:pPr>
        <w:spacing w:line="560" w:lineRule="exact"/>
        <w:ind w:firstLine="880" w:firstLineChars="200"/>
        <w:jc w:val="center"/>
        <w:rPr>
          <w:rFonts w:eastAsia="仿宋_GB2312" w:cs="Times New Roman"/>
          <w:kern w:val="0"/>
          <w:sz w:val="44"/>
          <w:szCs w:val="44"/>
        </w:rPr>
      </w:pPr>
      <w:r>
        <w:rPr>
          <w:rFonts w:eastAsia="仿宋_GB2312" w:cs="Times New Roman"/>
          <w:kern w:val="0"/>
          <w:sz w:val="44"/>
          <w:szCs w:val="44"/>
          <w:lang w:bidi="ar"/>
        </w:rPr>
        <w:t xml:space="preserve"> </w:t>
      </w:r>
    </w:p>
    <w:p w14:paraId="5FFB87B3">
      <w:pPr>
        <w:spacing w:line="560" w:lineRule="exact"/>
        <w:ind w:firstLine="420" w:firstLineChars="200"/>
        <w:rPr>
          <w:rFonts w:eastAsia="仿宋_GB2312" w:cs="Times New Roman"/>
          <w:kern w:val="0"/>
          <w:sz w:val="21"/>
          <w:szCs w:val="21"/>
        </w:rPr>
      </w:pPr>
      <w:r>
        <w:rPr>
          <w:rFonts w:eastAsia="仿宋_GB2312" w:cs="Times New Roman"/>
          <w:kern w:val="0"/>
          <w:sz w:val="21"/>
          <w:szCs w:val="21"/>
          <w:lang w:bidi="ar"/>
        </w:rPr>
        <w:t xml:space="preserve"> </w:t>
      </w:r>
    </w:p>
    <w:p w14:paraId="4F91D40A">
      <w:pPr>
        <w:spacing w:line="560" w:lineRule="exact"/>
        <w:ind w:firstLine="420" w:firstLineChars="200"/>
        <w:rPr>
          <w:rFonts w:eastAsia="仿宋_GB2312" w:cs="Times New Roman"/>
          <w:kern w:val="0"/>
          <w:sz w:val="21"/>
          <w:szCs w:val="21"/>
        </w:rPr>
      </w:pPr>
      <w:r>
        <w:rPr>
          <w:rFonts w:eastAsia="仿宋_GB2312" w:cs="Times New Roman"/>
          <w:kern w:val="0"/>
          <w:sz w:val="21"/>
          <w:szCs w:val="21"/>
          <w:lang w:bidi="ar"/>
        </w:rPr>
        <w:t xml:space="preserve"> </w:t>
      </w:r>
    </w:p>
    <w:p w14:paraId="288060B2">
      <w:pPr>
        <w:spacing w:line="560" w:lineRule="exact"/>
        <w:ind w:firstLine="420" w:firstLineChars="200"/>
        <w:rPr>
          <w:rFonts w:eastAsia="仿宋_GB2312" w:cs="Times New Roman"/>
          <w:kern w:val="0"/>
          <w:sz w:val="21"/>
          <w:szCs w:val="21"/>
        </w:rPr>
      </w:pPr>
      <w:r>
        <w:rPr>
          <w:rFonts w:eastAsia="仿宋_GB2312" w:cs="Times New Roman"/>
          <w:kern w:val="0"/>
          <w:sz w:val="21"/>
          <w:szCs w:val="21"/>
          <w:lang w:bidi="ar"/>
        </w:rPr>
        <w:t xml:space="preserve"> </w:t>
      </w:r>
    </w:p>
    <w:p w14:paraId="600A5711">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项目名称：</w:t>
      </w:r>
    </w:p>
    <w:p w14:paraId="07BB0F2E">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 </w:t>
      </w:r>
    </w:p>
    <w:p w14:paraId="2BECA1C8">
      <w:pPr>
        <w:widowControl/>
        <w:spacing w:line="560" w:lineRule="exact"/>
        <w:ind w:firstLine="640" w:firstLineChars="200"/>
        <w:jc w:val="left"/>
        <w:rPr>
          <w:rFonts w:eastAsia="仿宋_GB2312" w:cs="Times New Roman"/>
          <w:kern w:val="0"/>
          <w:sz w:val="32"/>
          <w:szCs w:val="32"/>
          <w:lang w:bidi="ar"/>
        </w:rPr>
      </w:pPr>
    </w:p>
    <w:p w14:paraId="30073413">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目     录</w:t>
      </w:r>
    </w:p>
    <w:p w14:paraId="1F657C25">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1．项目概况</w:t>
      </w:r>
    </w:p>
    <w:p w14:paraId="1358569C">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2． 项目背景 </w:t>
      </w:r>
    </w:p>
    <w:p w14:paraId="3EFF56DE">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3． 市场分析 </w:t>
      </w:r>
    </w:p>
    <w:p w14:paraId="64B46554">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4． 竞争分析</w:t>
      </w:r>
    </w:p>
    <w:p w14:paraId="77A029D2">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5． 营销战略 </w:t>
      </w:r>
    </w:p>
    <w:p w14:paraId="5671431E">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6． 投资预测 </w:t>
      </w:r>
    </w:p>
    <w:p w14:paraId="5228AA0B">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7． 财务分析 </w:t>
      </w:r>
    </w:p>
    <w:p w14:paraId="7D104128">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8． 管理体系</w:t>
      </w:r>
    </w:p>
    <w:p w14:paraId="73A0A193">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9． 企业文化 </w:t>
      </w:r>
    </w:p>
    <w:p w14:paraId="746382F4">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10． 风险预测</w:t>
      </w:r>
    </w:p>
    <w:p w14:paraId="28A3C2E7">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 </w:t>
      </w:r>
    </w:p>
    <w:p w14:paraId="2D78DFED">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附录 </w:t>
      </w:r>
    </w:p>
    <w:p w14:paraId="11334FEE">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1. 市场容量估算表 </w:t>
      </w:r>
    </w:p>
    <w:p w14:paraId="788E2637">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2. 市场调查和定性分析表 </w:t>
      </w:r>
    </w:p>
    <w:p w14:paraId="005CF423">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3. 财务附表</w:t>
      </w:r>
    </w:p>
    <w:p w14:paraId="090E826A">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 </w:t>
      </w:r>
    </w:p>
    <w:p w14:paraId="0CADC99F">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（注：本目录仅供参考，创作者可根据作品实际情况进行增减或调整）</w:t>
      </w:r>
    </w:p>
    <w:p w14:paraId="021C8198">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 </w:t>
      </w:r>
    </w:p>
    <w:p w14:paraId="1AA44837">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 1.  项目概况</w:t>
      </w:r>
    </w:p>
    <w:p w14:paraId="2B732810">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1.1   项目介绍 </w:t>
      </w:r>
    </w:p>
    <w:p w14:paraId="7BD4B0F7">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  （作者须强调和特别注明的词语可以使用 加黑 或者 下划线 进行标注，作者可设计相关图例与表格来支持作品描述）</w:t>
      </w:r>
    </w:p>
    <w:p w14:paraId="2995E27A">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1.2   市场预测 </w:t>
      </w:r>
    </w:p>
    <w:p w14:paraId="761E27C7">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1.3  经营范围</w:t>
      </w:r>
    </w:p>
    <w:p w14:paraId="7DE8E5BD">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1.4  创业宗旨 </w:t>
      </w:r>
    </w:p>
    <w:p w14:paraId="6AC28BF4">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1.5  公司结构与团队（组织与人力资源） </w:t>
      </w:r>
    </w:p>
    <w:p w14:paraId="447FF911">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  </w:t>
      </w:r>
    </w:p>
    <w:p w14:paraId="7C82CA74">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2.  项目背景</w:t>
      </w:r>
    </w:p>
    <w:p w14:paraId="409DB6B5">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2.1  相关产业背景</w:t>
      </w:r>
    </w:p>
    <w:p w14:paraId="7D770D40">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2.2  项目（产品）概述</w:t>
      </w:r>
    </w:p>
    <w:p w14:paraId="5B4445BC">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2.3  项目（产品）优势</w:t>
      </w:r>
    </w:p>
    <w:p w14:paraId="6534364E">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2.4   项目（产品）前景</w:t>
      </w:r>
    </w:p>
    <w:p w14:paraId="1F143597">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  </w:t>
      </w:r>
    </w:p>
    <w:p w14:paraId="6558A0DE">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3.  市场分析</w:t>
      </w:r>
    </w:p>
    <w:p w14:paraId="14205BA3">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3.1  市场特征 </w:t>
      </w:r>
    </w:p>
    <w:p w14:paraId="386840C6">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3.2  市场细分 </w:t>
      </w:r>
    </w:p>
    <w:p w14:paraId="1289CD7D">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3.2.1  已开发的**市场 </w:t>
      </w:r>
    </w:p>
    <w:p w14:paraId="4B9CFAEB">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3.2.2  尚未开发的**市场 </w:t>
      </w:r>
    </w:p>
    <w:p w14:paraId="6052E049">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3.3  销售渠道分析 </w:t>
      </w:r>
    </w:p>
    <w:p w14:paraId="66734555">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3.4  市场容量 </w:t>
      </w:r>
    </w:p>
    <w:p w14:paraId="6F37AE89">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3.5  政策环境对市场的影响</w:t>
      </w:r>
    </w:p>
    <w:p w14:paraId="462FA3BF">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 xml:space="preserve"> </w:t>
      </w:r>
    </w:p>
    <w:p w14:paraId="2CA9B878">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4.  竞争分析</w:t>
      </w:r>
    </w:p>
    <w:p w14:paraId="0616A485">
      <w:pPr>
        <w:widowControl/>
        <w:spacing w:line="560" w:lineRule="exact"/>
        <w:ind w:firstLine="640" w:firstLineChars="200"/>
        <w:jc w:val="left"/>
        <w:rPr>
          <w:rFonts w:eastAsia="仿宋_GB2312" w:cs="Times New Roman"/>
          <w:kern w:val="0"/>
          <w:sz w:val="32"/>
          <w:szCs w:val="32"/>
          <w:lang w:bidi="ar"/>
        </w:rPr>
      </w:pPr>
      <w:r>
        <w:rPr>
          <w:rFonts w:eastAsia="仿宋_GB2312" w:cs="Times New Roman"/>
          <w:kern w:val="0"/>
          <w:sz w:val="32"/>
          <w:szCs w:val="32"/>
          <w:lang w:bidi="ar"/>
        </w:rPr>
        <w:t>（以下略）</w:t>
      </w:r>
    </w:p>
    <w:p w14:paraId="2DB23C63">
      <w:pPr>
        <w:spacing w:line="560" w:lineRule="exact"/>
        <w:ind w:firstLine="560" w:firstLineChars="200"/>
        <w:rPr>
          <w:rFonts w:eastAsia="仿宋_GB2312" w:cs="Times New Roman"/>
          <w:sz w:val="28"/>
          <w:szCs w:val="28"/>
        </w:rPr>
      </w:pPr>
      <w:r>
        <w:rPr>
          <w:rFonts w:eastAsia="仿宋_GB2312" w:cs="Times New Roman"/>
          <w:sz w:val="28"/>
          <w:szCs w:val="28"/>
          <w:lang w:bidi="ar"/>
        </w:rPr>
        <w:br w:type="page"/>
      </w:r>
    </w:p>
    <w:p w14:paraId="29C3730A">
      <w:pPr>
        <w:keepNext w:val="0"/>
        <w:keepLines w:val="0"/>
        <w:pageBreakBefore w:val="0"/>
        <w:widowControl/>
        <w:kinsoku/>
        <w:wordWrap/>
        <w:overflowPunct/>
        <w:topLinePunct w:val="0"/>
        <w:autoSpaceDE/>
        <w:autoSpaceDN/>
        <w:bidi w:val="0"/>
        <w:spacing w:line="560" w:lineRule="exact"/>
        <w:ind w:left="0" w:firstLine="0" w:leftChars="0" w:firstLineChars="0"/>
        <w:jc w:val="left"/>
        <w:textAlignment w:val="auto"/>
        <w:outlineLvl w:val="0"/>
        <w:rPr>
          <w:rFonts w:ascii="黑体" w:eastAsia="黑体" w:hAnsi="黑体" w:cs="黑体" w:hint="eastAsia"/>
          <w:bCs/>
          <w:kern w:val="0"/>
          <w:sz w:val="32"/>
          <w:szCs w:val="32"/>
        </w:rPr>
      </w:pPr>
      <w:bookmarkStart w:id="151" w:name="_Toc19775"/>
      <w:r>
        <w:rPr>
          <w:rFonts w:ascii="黑体" w:eastAsia="黑体" w:hAnsi="黑体" w:cs="黑体" w:hint="eastAsia"/>
          <w:bCs/>
          <w:kern w:val="0"/>
          <w:sz w:val="32"/>
          <w:szCs w:val="32"/>
          <w:lang w:bidi="ar"/>
        </w:rPr>
        <w:t>参考模板三：</w:t>
      </w:r>
      <w:bookmarkEnd w:id="151"/>
    </w:p>
    <w:p w14:paraId="4A210EA3">
      <w:pPr>
        <w:keepNext w:val="0"/>
        <w:keepLines w:val="0"/>
        <w:pageBreakBefore w:val="0"/>
        <w:kinsoku/>
        <w:wordWrap/>
        <w:overflowPunct/>
        <w:topLinePunct w:val="0"/>
        <w:autoSpaceDE/>
        <w:autoSpaceDN/>
        <w:bidi w:val="0"/>
        <w:adjustRightInd w:val="0"/>
        <w:snapToGrid w:val="0"/>
        <w:spacing w:line="560" w:lineRule="exact"/>
        <w:ind w:left="0" w:firstLine="0" w:leftChars="0" w:firstLineChars="0"/>
        <w:jc w:val="center"/>
        <w:textAlignment w:val="auto"/>
        <w:rPr>
          <w:rFonts w:ascii="方正小标宋简体" w:eastAsia="方正小标宋简体" w:hAnsi="方正小标宋简体" w:cs="方正小标宋简体" w:hint="eastAsia"/>
          <w:spacing w:val="-8"/>
          <w:sz w:val="44"/>
          <w:szCs w:val="44"/>
        </w:rPr>
      </w:pPr>
      <w:r>
        <w:rPr>
          <w:rFonts w:ascii="方正小标宋简体" w:eastAsia="方正小标宋简体" w:hAnsi="方正小标宋简体" w:cs="方正小标宋简体" w:hint="eastAsia"/>
          <w:spacing w:val="-8"/>
          <w:sz w:val="44"/>
          <w:szCs w:val="44"/>
          <w:lang w:bidi="ar"/>
        </w:rPr>
        <w:t>创业计划书</w:t>
      </w:r>
    </w:p>
    <w:p w14:paraId="713B7268">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一、执行情况简介</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83"/>
        <w:gridCol w:w="2218"/>
        <w:gridCol w:w="1725"/>
        <w:gridCol w:w="757"/>
        <w:gridCol w:w="653"/>
        <w:gridCol w:w="789"/>
        <w:gridCol w:w="735"/>
      </w:tblGrid>
      <w:tr w14:paraId="738B2688">
        <w:tblPrEx>
          <w:tblW w:w="9060" w:type="dxa"/>
          <w:jc w:val="center"/>
          <w:tblLayout w:type="fixed"/>
        </w:tblPrEx>
        <w:trPr>
          <w:trHeight w:val="265"/>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10A0EEE7">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公司/团队名称</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08F9D5C9">
            <w:pPr>
              <w:widowControl/>
              <w:spacing w:line="560" w:lineRule="exact"/>
              <w:ind w:firstLine="640" w:firstLineChars="200"/>
              <w:rPr>
                <w:rFonts w:eastAsia="仿宋_GB2312" w:cs="Times New Roman"/>
                <w:kern w:val="0"/>
                <w:sz w:val="32"/>
                <w:szCs w:val="32"/>
                <w:lang w:bidi="ar"/>
              </w:rPr>
            </w:pPr>
          </w:p>
        </w:tc>
      </w:tr>
      <w:tr w14:paraId="01A65171">
        <w:tblPrEx>
          <w:tblW w:w="9060" w:type="dxa"/>
          <w:jc w:val="center"/>
          <w:tblLayout w:type="fixed"/>
        </w:tblPrEx>
        <w:trPr>
          <w:trHeight w:val="599"/>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3C52172F">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企业核心技术</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34502F94">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□发明专利    □实用新型专利   □专有技术</w:t>
            </w:r>
          </w:p>
          <w:p w14:paraId="5954E3A1">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 xml:space="preserve">□软件著作权  □商业模式创新 </w:t>
            </w:r>
          </w:p>
          <w:p w14:paraId="033E21E0">
            <w:pPr>
              <w:widowControl/>
              <w:spacing w:line="560" w:lineRule="exact"/>
              <w:rPr>
                <w:rFonts w:eastAsia="仿宋_GB2312" w:cs="Times New Roman"/>
                <w:kern w:val="0"/>
                <w:sz w:val="32"/>
                <w:szCs w:val="32"/>
                <w:lang w:bidi="ar"/>
              </w:rPr>
            </w:pPr>
            <w:r>
              <w:rPr>
                <w:rFonts w:cs="Times New Roman" w:hint="eastAsia"/>
                <w:kern w:val="0"/>
                <w:sz w:val="32"/>
                <w:szCs w:val="32"/>
                <w:lang w:eastAsia="zh-CN" w:bidi="ar"/>
              </w:rPr>
              <w:t>□</w:t>
            </w:r>
            <w:r>
              <w:rPr>
                <w:rFonts w:eastAsia="仿宋_GB2312" w:cs="Times New Roman"/>
                <w:kern w:val="0"/>
                <w:sz w:val="32"/>
                <w:szCs w:val="32"/>
                <w:lang w:bidi="ar"/>
              </w:rPr>
              <w:t>其它请说明：</w:t>
            </w:r>
          </w:p>
        </w:tc>
      </w:tr>
      <w:tr w14:paraId="72003DDC">
        <w:tblPrEx>
          <w:tblW w:w="9060" w:type="dxa"/>
          <w:jc w:val="center"/>
          <w:tblLayout w:type="fixed"/>
        </w:tblPrEx>
        <w:trPr>
          <w:trHeight w:val="310"/>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648EFEF8">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注册/启动资金</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5CD8534B">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（尚未注册请填写启动资金额）</w:t>
            </w:r>
          </w:p>
        </w:tc>
      </w:tr>
      <w:tr w14:paraId="6AEF914A">
        <w:tblPrEx>
          <w:tblW w:w="9060" w:type="dxa"/>
          <w:jc w:val="center"/>
          <w:tblLayout w:type="fixed"/>
        </w:tblPrEx>
        <w:trPr>
          <w:trHeight w:val="742"/>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0E52040E">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公司性质</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450EC534">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 xml:space="preserve">□个体工商户  □有限责任公司  </w:t>
            </w:r>
          </w:p>
          <w:p w14:paraId="7B724C8C">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 xml:space="preserve">□个人独资企业  □合伙企业    □其他 </w:t>
            </w:r>
          </w:p>
        </w:tc>
      </w:tr>
      <w:tr w14:paraId="3BAB42F4">
        <w:tblPrEx>
          <w:tblW w:w="9060" w:type="dxa"/>
          <w:jc w:val="center"/>
          <w:tblLayout w:type="fixed"/>
        </w:tblPrEx>
        <w:trPr>
          <w:trHeight w:val="920"/>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03A5BC99">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产品情况</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0840DEAD">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描述参赛项目产品的创意创新性、核心竞争力、特色性和开发进展等整体情况，阐述目前所处发展阶段、与国内外同行业其他同类</w:t>
            </w:r>
            <w:r>
              <w:rPr>
                <w:rFonts w:cs="Times New Roman" w:hint="eastAsia"/>
                <w:kern w:val="0"/>
                <w:sz w:val="32"/>
                <w:szCs w:val="32"/>
                <w:lang w:eastAsia="zh-CN" w:bidi="ar"/>
              </w:rPr>
              <w:t>创业项目</w:t>
            </w:r>
            <w:r>
              <w:rPr>
                <w:rFonts w:eastAsia="仿宋_GB2312" w:cs="Times New Roman"/>
                <w:kern w:val="0"/>
                <w:sz w:val="32"/>
                <w:szCs w:val="32"/>
                <w:lang w:bidi="ar"/>
              </w:rPr>
              <w:t>相比，项目的技术、产品及服务的创新性和可行性。</w:t>
            </w:r>
          </w:p>
        </w:tc>
      </w:tr>
      <w:tr w14:paraId="15755A1A">
        <w:tblPrEx>
          <w:tblW w:w="9060" w:type="dxa"/>
          <w:jc w:val="center"/>
          <w:tblLayout w:type="fixed"/>
        </w:tblPrEx>
        <w:trPr>
          <w:trHeight w:val="358"/>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343455A5">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市场规模</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56C66DF6">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参赛</w:t>
            </w:r>
            <w:r>
              <w:rPr>
                <w:rFonts w:cs="Times New Roman" w:hint="eastAsia"/>
                <w:kern w:val="0"/>
                <w:sz w:val="32"/>
                <w:szCs w:val="32"/>
                <w:lang w:eastAsia="zh-CN" w:bidi="ar"/>
              </w:rPr>
              <w:t>项目</w:t>
            </w:r>
            <w:r>
              <w:rPr>
                <w:rFonts w:eastAsia="仿宋_GB2312" w:cs="Times New Roman"/>
                <w:kern w:val="0"/>
                <w:sz w:val="32"/>
                <w:szCs w:val="32"/>
                <w:lang w:bidi="ar"/>
              </w:rPr>
              <w:t>所占市场规模和潜力情况</w:t>
            </w:r>
          </w:p>
        </w:tc>
      </w:tr>
      <w:tr w14:paraId="33298F67">
        <w:tblPrEx>
          <w:tblW w:w="9060" w:type="dxa"/>
          <w:jc w:val="center"/>
          <w:tblLayout w:type="fixed"/>
        </w:tblPrEx>
        <w:trPr>
          <w:trHeight w:val="874"/>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520E41DB">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盈利模式</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0801410F">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参赛项目的运营模式和盈利模式创新，企业发展的预期，包括营业收入及增长率和毛利率预测等，包括：企业收入获得的形式有哪些？市场客户是谁？为客户带来多大价值？竞争壁垒有哪些？盈利点等等</w:t>
            </w:r>
          </w:p>
        </w:tc>
      </w:tr>
      <w:tr w14:paraId="45D26B12">
        <w:tblPrEx>
          <w:tblW w:w="9060" w:type="dxa"/>
          <w:jc w:val="center"/>
          <w:tblLayout w:type="fixed"/>
        </w:tblPrEx>
        <w:trPr>
          <w:trHeight w:val="335"/>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14:paraId="5C6F29AC">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投资额（元）</w:t>
            </w:r>
          </w:p>
        </w:tc>
        <w:tc>
          <w:tcPr>
            <w:tcW w:w="2218" w:type="dxa"/>
            <w:tcBorders>
              <w:top w:val="single" w:sz="4" w:space="0" w:color="auto"/>
              <w:left w:val="nil"/>
              <w:bottom w:val="single" w:sz="4" w:space="0" w:color="auto"/>
              <w:right w:val="single" w:sz="4" w:space="0" w:color="auto"/>
            </w:tcBorders>
            <w:shd w:val="clear" w:color="auto" w:fill="auto"/>
            <w:vAlign w:val="center"/>
          </w:tcPr>
          <w:p w14:paraId="2F9EA1B9">
            <w:pPr>
              <w:widowControl/>
              <w:spacing w:line="560" w:lineRule="exact"/>
              <w:ind w:firstLine="640" w:firstLineChars="200"/>
              <w:rPr>
                <w:rFonts w:eastAsia="仿宋_GB2312" w:cs="Times New Roman"/>
                <w:kern w:val="0"/>
                <w:sz w:val="32"/>
                <w:szCs w:val="32"/>
                <w:lang w:bidi="ar"/>
              </w:rPr>
            </w:pPr>
          </w:p>
        </w:tc>
        <w:tc>
          <w:tcPr>
            <w:tcW w:w="3135" w:type="dxa"/>
            <w:gridSpan w:val="3"/>
            <w:tcBorders>
              <w:top w:val="single" w:sz="4" w:space="0" w:color="auto"/>
              <w:left w:val="nil"/>
              <w:bottom w:val="single" w:sz="4" w:space="0" w:color="auto"/>
              <w:right w:val="single" w:sz="4" w:space="0" w:color="auto"/>
            </w:tcBorders>
            <w:shd w:val="clear" w:color="auto" w:fill="auto"/>
            <w:vAlign w:val="center"/>
          </w:tcPr>
          <w:p w14:paraId="73AF01CF">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投资收益率（第一年）</w:t>
            </w:r>
          </w:p>
        </w:tc>
        <w:tc>
          <w:tcPr>
            <w:tcW w:w="1524" w:type="dxa"/>
            <w:gridSpan w:val="2"/>
            <w:tcBorders>
              <w:top w:val="single" w:sz="4" w:space="0" w:color="auto"/>
              <w:left w:val="nil"/>
              <w:bottom w:val="single" w:sz="4" w:space="0" w:color="auto"/>
              <w:right w:val="single" w:sz="4" w:space="0" w:color="auto"/>
            </w:tcBorders>
            <w:shd w:val="clear" w:color="auto" w:fill="auto"/>
            <w:vAlign w:val="center"/>
          </w:tcPr>
          <w:p w14:paraId="1BE5469B">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w:t>
            </w:r>
          </w:p>
        </w:tc>
      </w:tr>
      <w:tr w14:paraId="57E76E62">
        <w:tblPrEx>
          <w:tblW w:w="9060" w:type="dxa"/>
          <w:jc w:val="center"/>
          <w:tblLayout w:type="fixed"/>
        </w:tblPrEx>
        <w:trPr>
          <w:cantSplit/>
          <w:trHeight w:val="345"/>
          <w:jc w:val="center"/>
        </w:trPr>
        <w:tc>
          <w:tcPr>
            <w:tcW w:w="2183" w:type="dxa"/>
            <w:vMerge w:val="restart"/>
            <w:tcBorders>
              <w:top w:val="nil"/>
              <w:left w:val="single" w:sz="4" w:space="0" w:color="auto"/>
              <w:bottom w:val="single" w:sz="4" w:space="0" w:color="auto"/>
              <w:right w:val="single" w:sz="4" w:space="0" w:color="auto"/>
            </w:tcBorders>
            <w:shd w:val="clear" w:color="auto" w:fill="auto"/>
            <w:vAlign w:val="center"/>
          </w:tcPr>
          <w:p w14:paraId="3462654F">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预期净利润</w:t>
            </w:r>
          </w:p>
          <w:p w14:paraId="3DD56463">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（税后利润）</w:t>
            </w:r>
          </w:p>
        </w:tc>
        <w:tc>
          <w:tcPr>
            <w:tcW w:w="2218" w:type="dxa"/>
            <w:vMerge w:val="restart"/>
            <w:tcBorders>
              <w:top w:val="nil"/>
              <w:left w:val="nil"/>
              <w:bottom w:val="single" w:sz="4" w:space="0" w:color="auto"/>
              <w:right w:val="single" w:sz="4" w:space="0" w:color="auto"/>
            </w:tcBorders>
            <w:shd w:val="clear" w:color="auto" w:fill="auto"/>
            <w:vAlign w:val="center"/>
          </w:tcPr>
          <w:p w14:paraId="3E78F7E4">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第一年</w:t>
            </w:r>
          </w:p>
        </w:tc>
        <w:tc>
          <w:tcPr>
            <w:tcW w:w="2482" w:type="dxa"/>
            <w:gridSpan w:val="2"/>
            <w:tcBorders>
              <w:top w:val="single" w:sz="4" w:space="0" w:color="auto"/>
              <w:left w:val="nil"/>
              <w:bottom w:val="single" w:sz="4" w:space="0" w:color="auto"/>
              <w:right w:val="single" w:sz="4" w:space="0" w:color="auto"/>
            </w:tcBorders>
            <w:shd w:val="clear" w:color="auto" w:fill="auto"/>
            <w:vAlign w:val="center"/>
          </w:tcPr>
          <w:p w14:paraId="41CABC12">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第二年</w:t>
            </w:r>
          </w:p>
        </w:tc>
        <w:tc>
          <w:tcPr>
            <w:tcW w:w="2177" w:type="dxa"/>
            <w:gridSpan w:val="3"/>
            <w:tcBorders>
              <w:top w:val="single" w:sz="4" w:space="0" w:color="auto"/>
              <w:left w:val="nil"/>
              <w:bottom w:val="single" w:sz="4" w:space="0" w:color="auto"/>
              <w:right w:val="single" w:sz="4" w:space="0" w:color="auto"/>
            </w:tcBorders>
            <w:shd w:val="clear" w:color="auto" w:fill="auto"/>
            <w:vAlign w:val="center"/>
          </w:tcPr>
          <w:p w14:paraId="199DDB01">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第三年</w:t>
            </w:r>
          </w:p>
        </w:tc>
      </w:tr>
      <w:tr w14:paraId="0CE6BCD6">
        <w:tblPrEx>
          <w:tblW w:w="9060" w:type="dxa"/>
          <w:jc w:val="center"/>
          <w:tblLayout w:type="fixed"/>
        </w:tblPrEx>
        <w:trPr>
          <w:cantSplit/>
          <w:trHeight w:val="200"/>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14:paraId="64828835">
            <w:pPr>
              <w:widowControl/>
              <w:spacing w:line="560" w:lineRule="exact"/>
              <w:ind w:firstLine="640" w:firstLineChars="200"/>
              <w:rPr>
                <w:rFonts w:eastAsia="仿宋_GB2312" w:cs="Times New Roman"/>
                <w:kern w:val="0"/>
                <w:sz w:val="32"/>
                <w:szCs w:val="32"/>
                <w:lang w:bidi="ar"/>
              </w:rPr>
            </w:pPr>
          </w:p>
        </w:tc>
        <w:tc>
          <w:tcPr>
            <w:tcW w:w="2218" w:type="dxa"/>
            <w:vMerge/>
            <w:tcBorders>
              <w:top w:val="nil"/>
              <w:left w:val="nil"/>
              <w:bottom w:val="single" w:sz="4" w:space="0" w:color="auto"/>
              <w:right w:val="single" w:sz="4" w:space="0" w:color="auto"/>
            </w:tcBorders>
            <w:shd w:val="clear" w:color="auto" w:fill="auto"/>
            <w:vAlign w:val="center"/>
          </w:tcPr>
          <w:p w14:paraId="7EB03497">
            <w:pPr>
              <w:widowControl/>
              <w:spacing w:line="560" w:lineRule="exact"/>
              <w:ind w:firstLine="640" w:firstLineChars="200"/>
              <w:rPr>
                <w:rFonts w:eastAsia="仿宋_GB2312" w:cs="Times New Roman"/>
                <w:kern w:val="0"/>
                <w:sz w:val="32"/>
                <w:szCs w:val="32"/>
                <w:lang w:bidi="ar"/>
              </w:rPr>
            </w:pPr>
          </w:p>
        </w:tc>
        <w:tc>
          <w:tcPr>
            <w:tcW w:w="1725" w:type="dxa"/>
            <w:tcBorders>
              <w:top w:val="single" w:sz="4" w:space="0" w:color="auto"/>
              <w:left w:val="nil"/>
              <w:bottom w:val="single" w:sz="4" w:space="0" w:color="auto"/>
              <w:right w:val="single" w:sz="4" w:space="0" w:color="auto"/>
            </w:tcBorders>
            <w:shd w:val="clear" w:color="auto" w:fill="auto"/>
            <w:vAlign w:val="center"/>
          </w:tcPr>
          <w:p w14:paraId="48DE6ECE">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年增长率</w:t>
            </w:r>
          </w:p>
        </w:tc>
        <w:tc>
          <w:tcPr>
            <w:tcW w:w="757" w:type="dxa"/>
            <w:tcBorders>
              <w:top w:val="single" w:sz="4" w:space="0" w:color="auto"/>
              <w:left w:val="nil"/>
              <w:bottom w:val="single" w:sz="4" w:space="0" w:color="auto"/>
              <w:right w:val="single" w:sz="4" w:space="0" w:color="auto"/>
            </w:tcBorders>
            <w:shd w:val="clear" w:color="auto" w:fill="auto"/>
            <w:vAlign w:val="center"/>
          </w:tcPr>
          <w:p w14:paraId="184DA8AF">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w:t>
            </w:r>
          </w:p>
        </w:tc>
        <w:tc>
          <w:tcPr>
            <w:tcW w:w="1442" w:type="dxa"/>
            <w:gridSpan w:val="2"/>
            <w:tcBorders>
              <w:top w:val="single" w:sz="4" w:space="0" w:color="auto"/>
              <w:left w:val="nil"/>
              <w:bottom w:val="single" w:sz="4" w:space="0" w:color="auto"/>
              <w:right w:val="single" w:sz="4" w:space="0" w:color="auto"/>
            </w:tcBorders>
            <w:shd w:val="clear" w:color="auto" w:fill="auto"/>
            <w:vAlign w:val="center"/>
          </w:tcPr>
          <w:p w14:paraId="764CFEDD">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年增长率</w:t>
            </w:r>
          </w:p>
        </w:tc>
        <w:tc>
          <w:tcPr>
            <w:tcW w:w="735" w:type="dxa"/>
            <w:tcBorders>
              <w:top w:val="single" w:sz="4" w:space="0" w:color="auto"/>
              <w:left w:val="nil"/>
              <w:bottom w:val="single" w:sz="4" w:space="0" w:color="auto"/>
              <w:right w:val="single" w:sz="4" w:space="0" w:color="auto"/>
            </w:tcBorders>
            <w:shd w:val="clear" w:color="auto" w:fill="auto"/>
            <w:vAlign w:val="center"/>
          </w:tcPr>
          <w:p w14:paraId="02DA5475">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w:t>
            </w:r>
          </w:p>
        </w:tc>
      </w:tr>
      <w:tr w14:paraId="3EE60A83">
        <w:tblPrEx>
          <w:tblW w:w="9060" w:type="dxa"/>
          <w:jc w:val="center"/>
          <w:tblLayout w:type="fixed"/>
        </w:tblPrEx>
        <w:trPr>
          <w:cantSplit/>
          <w:trHeight w:val="260"/>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14:paraId="0AE7174B">
            <w:pPr>
              <w:widowControl/>
              <w:spacing w:line="560" w:lineRule="exact"/>
              <w:ind w:firstLine="640" w:firstLineChars="200"/>
              <w:rPr>
                <w:rFonts w:eastAsia="仿宋_GB2312" w:cs="Times New Roman"/>
                <w:kern w:val="0"/>
                <w:sz w:val="32"/>
                <w:szCs w:val="32"/>
                <w:lang w:bidi="ar"/>
              </w:rPr>
            </w:pPr>
          </w:p>
        </w:tc>
        <w:tc>
          <w:tcPr>
            <w:tcW w:w="2218" w:type="dxa"/>
            <w:tcBorders>
              <w:top w:val="single" w:sz="4" w:space="0" w:color="auto"/>
              <w:left w:val="nil"/>
              <w:bottom w:val="single" w:sz="4" w:space="0" w:color="auto"/>
              <w:right w:val="single" w:sz="4" w:space="0" w:color="auto"/>
            </w:tcBorders>
            <w:shd w:val="clear" w:color="auto" w:fill="auto"/>
            <w:vAlign w:val="center"/>
          </w:tcPr>
          <w:p w14:paraId="5E754F88">
            <w:pPr>
              <w:widowControl/>
              <w:spacing w:line="560" w:lineRule="exact"/>
              <w:ind w:firstLine="640" w:firstLineChars="200"/>
              <w:rPr>
                <w:rFonts w:eastAsia="仿宋_GB2312" w:cs="Times New Roman"/>
                <w:kern w:val="0"/>
                <w:sz w:val="32"/>
                <w:szCs w:val="32"/>
                <w:lang w:bidi="ar"/>
              </w:rPr>
            </w:pPr>
          </w:p>
        </w:tc>
        <w:tc>
          <w:tcPr>
            <w:tcW w:w="2482" w:type="dxa"/>
            <w:gridSpan w:val="2"/>
            <w:tcBorders>
              <w:top w:val="single" w:sz="4" w:space="0" w:color="auto"/>
              <w:left w:val="nil"/>
              <w:bottom w:val="single" w:sz="4" w:space="0" w:color="auto"/>
              <w:right w:val="single" w:sz="4" w:space="0" w:color="auto"/>
            </w:tcBorders>
            <w:shd w:val="clear" w:color="auto" w:fill="auto"/>
            <w:vAlign w:val="center"/>
          </w:tcPr>
          <w:p w14:paraId="5579074C">
            <w:pPr>
              <w:widowControl/>
              <w:spacing w:line="560" w:lineRule="exact"/>
              <w:ind w:firstLine="640" w:firstLineChars="200"/>
              <w:rPr>
                <w:rFonts w:eastAsia="仿宋_GB2312" w:cs="Times New Roman"/>
                <w:kern w:val="0"/>
                <w:sz w:val="32"/>
                <w:szCs w:val="32"/>
                <w:lang w:bidi="ar"/>
              </w:rPr>
            </w:pPr>
          </w:p>
        </w:tc>
        <w:tc>
          <w:tcPr>
            <w:tcW w:w="2177" w:type="dxa"/>
            <w:gridSpan w:val="3"/>
            <w:tcBorders>
              <w:top w:val="single" w:sz="4" w:space="0" w:color="auto"/>
              <w:left w:val="nil"/>
              <w:bottom w:val="single" w:sz="4" w:space="0" w:color="auto"/>
              <w:right w:val="single" w:sz="4" w:space="0" w:color="auto"/>
            </w:tcBorders>
            <w:shd w:val="clear" w:color="auto" w:fill="auto"/>
            <w:vAlign w:val="center"/>
          </w:tcPr>
          <w:p w14:paraId="1F19E154">
            <w:pPr>
              <w:widowControl/>
              <w:spacing w:line="560" w:lineRule="exact"/>
              <w:ind w:firstLine="640" w:firstLineChars="200"/>
              <w:rPr>
                <w:rFonts w:eastAsia="仿宋_GB2312" w:cs="Times New Roman"/>
                <w:kern w:val="0"/>
                <w:sz w:val="32"/>
                <w:szCs w:val="32"/>
                <w:lang w:bidi="ar"/>
              </w:rPr>
            </w:pPr>
          </w:p>
        </w:tc>
      </w:tr>
      <w:tr w14:paraId="0C7E8818">
        <w:tblPrEx>
          <w:tblW w:w="9060" w:type="dxa"/>
          <w:jc w:val="center"/>
          <w:tblLayout w:type="fixed"/>
        </w:tblPrEx>
        <w:trPr>
          <w:cantSplit/>
          <w:trHeight w:val="388"/>
          <w:jc w:val="center"/>
        </w:trPr>
        <w:tc>
          <w:tcPr>
            <w:tcW w:w="2183" w:type="dxa"/>
            <w:vMerge w:val="restart"/>
            <w:tcBorders>
              <w:top w:val="nil"/>
              <w:left w:val="single" w:sz="4" w:space="0" w:color="auto"/>
              <w:bottom w:val="single" w:sz="4" w:space="0" w:color="auto"/>
              <w:right w:val="single" w:sz="4" w:space="0" w:color="auto"/>
            </w:tcBorders>
            <w:shd w:val="clear" w:color="auto" w:fill="auto"/>
            <w:vAlign w:val="center"/>
          </w:tcPr>
          <w:p w14:paraId="1A2E29DF">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备注</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78090129">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投资收益率＝净利润÷总投资额×100%</w:t>
            </w:r>
          </w:p>
        </w:tc>
      </w:tr>
      <w:tr w14:paraId="4703C85A">
        <w:tblPrEx>
          <w:tblW w:w="9060" w:type="dxa"/>
          <w:jc w:val="center"/>
          <w:tblLayout w:type="fixed"/>
        </w:tblPrEx>
        <w:trPr>
          <w:cantSplit/>
          <w:trHeight w:val="295"/>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14:paraId="6D37C07B">
            <w:pPr>
              <w:widowControl/>
              <w:spacing w:line="560" w:lineRule="exact"/>
              <w:ind w:firstLine="640" w:firstLineChars="200"/>
              <w:rPr>
                <w:rFonts w:eastAsia="仿宋_GB2312" w:cs="Times New Roman"/>
                <w:kern w:val="0"/>
                <w:sz w:val="32"/>
                <w:szCs w:val="32"/>
                <w:lang w:bidi="ar"/>
              </w:rPr>
            </w:pP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0EE01EA1">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预期净利润－第一年：见经营第一年利润表</w:t>
            </w:r>
          </w:p>
        </w:tc>
      </w:tr>
      <w:tr w14:paraId="7659FC6D">
        <w:tblPrEx>
          <w:tblW w:w="9060" w:type="dxa"/>
          <w:jc w:val="center"/>
          <w:tblLayout w:type="fixed"/>
        </w:tblPrEx>
        <w:trPr>
          <w:cantSplit/>
          <w:trHeight w:val="301"/>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14:paraId="7729F192">
            <w:pPr>
              <w:widowControl/>
              <w:spacing w:line="560" w:lineRule="exact"/>
              <w:ind w:firstLine="640" w:firstLineChars="200"/>
              <w:rPr>
                <w:rFonts w:eastAsia="仿宋_GB2312" w:cs="Times New Roman"/>
                <w:kern w:val="0"/>
                <w:sz w:val="32"/>
                <w:szCs w:val="32"/>
                <w:lang w:bidi="ar"/>
              </w:rPr>
            </w:pP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14:paraId="1F2555D1">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此表中“总投资额”项的金额等于资金需求合计</w:t>
            </w:r>
          </w:p>
        </w:tc>
      </w:tr>
    </w:tbl>
    <w:p w14:paraId="7535E911">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二、市场分析</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214"/>
        <w:gridCol w:w="6846"/>
      </w:tblGrid>
      <w:tr w14:paraId="6A7235EA">
        <w:tblPrEx>
          <w:tblW w:w="9060" w:type="dxa"/>
          <w:jc w:val="center"/>
          <w:tblLayout w:type="fixed"/>
        </w:tblPrEx>
        <w:trPr>
          <w:trHeight w:val="1193"/>
          <w:jc w:val="center"/>
        </w:trPr>
        <w:tc>
          <w:tcPr>
            <w:tcW w:w="2214" w:type="dxa"/>
            <w:tcBorders>
              <w:top w:val="single" w:sz="4" w:space="0" w:color="auto"/>
              <w:left w:val="single" w:sz="4" w:space="0" w:color="auto"/>
              <w:bottom w:val="single" w:sz="4" w:space="0" w:color="auto"/>
              <w:right w:val="single" w:sz="4" w:space="0" w:color="auto"/>
            </w:tcBorders>
            <w:shd w:val="clear" w:color="auto" w:fill="auto"/>
            <w:vAlign w:val="center"/>
          </w:tcPr>
          <w:p w14:paraId="303B1A9A">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项目市场定位</w:t>
            </w:r>
          </w:p>
        </w:tc>
        <w:tc>
          <w:tcPr>
            <w:tcW w:w="6846" w:type="dxa"/>
            <w:tcBorders>
              <w:top w:val="single" w:sz="4" w:space="0" w:color="auto"/>
              <w:left w:val="nil"/>
              <w:bottom w:val="single" w:sz="4" w:space="0" w:color="auto"/>
              <w:right w:val="single" w:sz="4" w:space="0" w:color="auto"/>
            </w:tcBorders>
            <w:shd w:val="clear" w:color="auto" w:fill="auto"/>
            <w:vAlign w:val="center"/>
          </w:tcPr>
          <w:p w14:paraId="66784F4C">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1.项目定位：该产品的质量/创意性/可靠性/实用性/样式/成本/特征/性能/科技性等产品实体定位</w:t>
            </w:r>
          </w:p>
          <w:p w14:paraId="30871025">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2.项目的消费者定位：确定目标顾客群 ，产品的销售渠道和消费者定位</w:t>
            </w:r>
          </w:p>
          <w:p w14:paraId="488326BF">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3.同行竞争定位：确定企业相对于竞争者，在市场中所占的位置</w:t>
            </w:r>
          </w:p>
        </w:tc>
      </w:tr>
      <w:tr w14:paraId="24FF90E5">
        <w:tblPrEx>
          <w:tblW w:w="9060" w:type="dxa"/>
          <w:jc w:val="center"/>
          <w:tblLayout w:type="fixed"/>
        </w:tblPrEx>
        <w:trPr>
          <w:trHeight w:val="734"/>
          <w:jc w:val="center"/>
        </w:trPr>
        <w:tc>
          <w:tcPr>
            <w:tcW w:w="2214" w:type="dxa"/>
            <w:tcBorders>
              <w:top w:val="single" w:sz="4" w:space="0" w:color="auto"/>
              <w:left w:val="single" w:sz="4" w:space="0" w:color="auto"/>
              <w:bottom w:val="single" w:sz="4" w:space="0" w:color="auto"/>
              <w:right w:val="single" w:sz="4" w:space="0" w:color="auto"/>
            </w:tcBorders>
            <w:shd w:val="clear" w:color="auto" w:fill="auto"/>
            <w:vAlign w:val="center"/>
          </w:tcPr>
          <w:p w14:paraId="3A8B4B9E">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目标客户群体</w:t>
            </w:r>
          </w:p>
        </w:tc>
        <w:tc>
          <w:tcPr>
            <w:tcW w:w="6846" w:type="dxa"/>
            <w:tcBorders>
              <w:top w:val="single" w:sz="4" w:space="0" w:color="auto"/>
              <w:left w:val="nil"/>
              <w:bottom w:val="single" w:sz="4" w:space="0" w:color="auto"/>
              <w:right w:val="single" w:sz="4" w:space="0" w:color="auto"/>
            </w:tcBorders>
            <w:shd w:val="clear" w:color="auto" w:fill="auto"/>
            <w:vAlign w:val="center"/>
          </w:tcPr>
          <w:p w14:paraId="0CE0BEAC">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可以按照客户群的年龄、喜好、收入、消费习惯、地理文化等分类。</w:t>
            </w:r>
          </w:p>
        </w:tc>
      </w:tr>
      <w:tr w14:paraId="1443B94F">
        <w:tblPrEx>
          <w:tblW w:w="9060" w:type="dxa"/>
          <w:jc w:val="center"/>
          <w:tblLayout w:type="fixed"/>
        </w:tblPrEx>
        <w:trPr>
          <w:trHeight w:val="615"/>
          <w:jc w:val="center"/>
        </w:trPr>
        <w:tc>
          <w:tcPr>
            <w:tcW w:w="2214" w:type="dxa"/>
            <w:tcBorders>
              <w:top w:val="single" w:sz="4" w:space="0" w:color="auto"/>
              <w:left w:val="single" w:sz="4" w:space="0" w:color="auto"/>
              <w:bottom w:val="single" w:sz="4" w:space="0" w:color="auto"/>
              <w:right w:val="single" w:sz="4" w:space="0" w:color="auto"/>
            </w:tcBorders>
            <w:shd w:val="clear" w:color="auto" w:fill="auto"/>
            <w:vAlign w:val="center"/>
          </w:tcPr>
          <w:p w14:paraId="7B6674CF">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市场整体预测</w:t>
            </w:r>
          </w:p>
        </w:tc>
        <w:tc>
          <w:tcPr>
            <w:tcW w:w="6846" w:type="dxa"/>
            <w:tcBorders>
              <w:top w:val="single" w:sz="4" w:space="0" w:color="auto"/>
              <w:left w:val="nil"/>
              <w:bottom w:val="single" w:sz="4" w:space="0" w:color="auto"/>
              <w:right w:val="single" w:sz="4" w:space="0" w:color="auto"/>
            </w:tcBorders>
            <w:shd w:val="clear" w:color="auto" w:fill="auto"/>
            <w:vAlign w:val="center"/>
          </w:tcPr>
          <w:p w14:paraId="249C1E50">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着重分析现有的市场容量等市场需求真实情况，也分析下市场的变化趋势；预测项目团队开发的产品或服务所占的市场份额到底有多大？</w:t>
            </w:r>
          </w:p>
        </w:tc>
      </w:tr>
    </w:tbl>
    <w:p w14:paraId="3DA12FED">
      <w:pPr>
        <w:widowControl/>
        <w:spacing w:line="560" w:lineRule="exact"/>
        <w:ind w:firstLine="640" w:firstLineChars="200"/>
        <w:rPr>
          <w:rFonts w:eastAsia="仿宋_GB2312" w:cs="Times New Roman"/>
          <w:kern w:val="0"/>
          <w:sz w:val="32"/>
          <w:szCs w:val="32"/>
          <w:lang w:bidi="ar"/>
        </w:rPr>
      </w:pPr>
    </w:p>
    <w:p w14:paraId="0528C1CD">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三、营销策略</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010"/>
        <w:gridCol w:w="7050"/>
      </w:tblGrid>
      <w:tr w14:paraId="67EB6367">
        <w:tblPrEx>
          <w:tblW w:w="9060" w:type="dxa"/>
          <w:jc w:val="center"/>
          <w:tblLayout w:type="fixed"/>
        </w:tblPrEx>
        <w:trPr>
          <w:trHeight w:val="1790"/>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14:paraId="079F8E7F">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营销策略</w:t>
            </w:r>
          </w:p>
          <w:p w14:paraId="0F2A5A62">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分析</w:t>
            </w:r>
          </w:p>
        </w:tc>
        <w:tc>
          <w:tcPr>
            <w:tcW w:w="7050" w:type="dxa"/>
            <w:tcBorders>
              <w:top w:val="single" w:sz="4" w:space="0" w:color="auto"/>
              <w:left w:val="nil"/>
              <w:bottom w:val="single" w:sz="4" w:space="0" w:color="auto"/>
              <w:right w:val="single" w:sz="4" w:space="0" w:color="auto"/>
            </w:tcBorders>
            <w:shd w:val="clear" w:color="auto" w:fill="auto"/>
          </w:tcPr>
          <w:p w14:paraId="66DA1693">
            <w:pPr>
              <w:widowControl/>
              <w:numPr>
                <w:ilvl w:val="12"/>
                <w:numId w:val="0"/>
              </w:numPr>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销售网络、销售渠道等方面的策略；</w:t>
            </w:r>
          </w:p>
          <w:p w14:paraId="57A0EF5A">
            <w:pPr>
              <w:widowControl/>
              <w:numPr>
                <w:ilvl w:val="12"/>
                <w:numId w:val="0"/>
              </w:numPr>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在广告促销方面的策略；</w:t>
            </w:r>
          </w:p>
          <w:p w14:paraId="540B2364">
            <w:pPr>
              <w:widowControl/>
              <w:numPr>
                <w:ilvl w:val="12"/>
                <w:numId w:val="0"/>
              </w:numPr>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在产品销售价格控制与调整方面的策略；</w:t>
            </w:r>
          </w:p>
          <w:p w14:paraId="4A59890C">
            <w:pPr>
              <w:widowControl/>
              <w:numPr>
                <w:ilvl w:val="12"/>
                <w:numId w:val="0"/>
              </w:numPr>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形成良好销售队伍方面的策略等等。</w:t>
            </w:r>
          </w:p>
        </w:tc>
      </w:tr>
      <w:tr w14:paraId="318E9682">
        <w:tblPrEx>
          <w:tblW w:w="9060" w:type="dxa"/>
          <w:jc w:val="center"/>
          <w:tblLayout w:type="fixed"/>
        </w:tblPrEx>
        <w:trPr>
          <w:trHeight w:val="1325"/>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14:paraId="4C5162A6">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竞争分析</w:t>
            </w:r>
          </w:p>
        </w:tc>
        <w:tc>
          <w:tcPr>
            <w:tcW w:w="7050" w:type="dxa"/>
            <w:tcBorders>
              <w:top w:val="single" w:sz="4" w:space="0" w:color="auto"/>
              <w:left w:val="nil"/>
              <w:bottom w:val="single" w:sz="4" w:space="0" w:color="auto"/>
              <w:right w:val="single" w:sz="4" w:space="0" w:color="auto"/>
            </w:tcBorders>
            <w:shd w:val="clear" w:color="auto" w:fill="auto"/>
          </w:tcPr>
          <w:p w14:paraId="69425A49">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列出你的企业或者项目在目标市场中的存在或可能存在着的1－3个主要竞争对手，并比较分析你和他们之间的优势与劣势。</w:t>
            </w:r>
          </w:p>
        </w:tc>
      </w:tr>
    </w:tbl>
    <w:p w14:paraId="4630D9F5">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四、团队的情况</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49"/>
        <w:gridCol w:w="1021"/>
        <w:gridCol w:w="1830"/>
        <w:gridCol w:w="1395"/>
        <w:gridCol w:w="2386"/>
        <w:gridCol w:w="1479"/>
      </w:tblGrid>
      <w:tr w14:paraId="683BA18A">
        <w:tblPrEx>
          <w:tblW w:w="9060" w:type="dxa"/>
          <w:jc w:val="center"/>
          <w:tblLayout w:type="fixed"/>
        </w:tblPrEx>
        <w:trPr>
          <w:trHeight w:val="680"/>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5B2678F3">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姓名</w:t>
            </w:r>
          </w:p>
        </w:tc>
        <w:tc>
          <w:tcPr>
            <w:tcW w:w="1021" w:type="dxa"/>
            <w:tcBorders>
              <w:top w:val="single" w:sz="4" w:space="0" w:color="auto"/>
              <w:left w:val="nil"/>
              <w:bottom w:val="single" w:sz="4" w:space="0" w:color="auto"/>
              <w:right w:val="single" w:sz="4" w:space="0" w:color="auto"/>
            </w:tcBorders>
            <w:shd w:val="clear" w:color="auto" w:fill="auto"/>
            <w:vAlign w:val="center"/>
          </w:tcPr>
          <w:p w14:paraId="6DFAE029">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年龄</w:t>
            </w:r>
          </w:p>
        </w:tc>
        <w:tc>
          <w:tcPr>
            <w:tcW w:w="1830" w:type="dxa"/>
            <w:tcBorders>
              <w:top w:val="single" w:sz="4" w:space="0" w:color="auto"/>
              <w:left w:val="nil"/>
              <w:bottom w:val="single" w:sz="4" w:space="0" w:color="auto"/>
              <w:right w:val="single" w:sz="4" w:space="0" w:color="auto"/>
            </w:tcBorders>
            <w:shd w:val="clear" w:color="auto" w:fill="auto"/>
            <w:vAlign w:val="center"/>
          </w:tcPr>
          <w:p w14:paraId="4C767596">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学历及专业</w:t>
            </w:r>
          </w:p>
        </w:tc>
        <w:tc>
          <w:tcPr>
            <w:tcW w:w="1395" w:type="dxa"/>
            <w:tcBorders>
              <w:top w:val="single" w:sz="4" w:space="0" w:color="auto"/>
              <w:left w:val="nil"/>
              <w:bottom w:val="single" w:sz="4" w:space="0" w:color="auto"/>
              <w:right w:val="single" w:sz="4" w:space="0" w:color="auto"/>
            </w:tcBorders>
            <w:shd w:val="clear" w:color="auto" w:fill="auto"/>
            <w:vAlign w:val="center"/>
          </w:tcPr>
          <w:p w14:paraId="7789DC85">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职务</w:t>
            </w:r>
          </w:p>
        </w:tc>
        <w:tc>
          <w:tcPr>
            <w:tcW w:w="2386" w:type="dxa"/>
            <w:tcBorders>
              <w:top w:val="single" w:sz="4" w:space="0" w:color="auto"/>
              <w:left w:val="nil"/>
              <w:bottom w:val="single" w:sz="4" w:space="0" w:color="auto"/>
              <w:right w:val="single" w:sz="4" w:space="0" w:color="auto"/>
            </w:tcBorders>
            <w:shd w:val="clear" w:color="auto" w:fill="auto"/>
            <w:vAlign w:val="center"/>
          </w:tcPr>
          <w:p w14:paraId="7EDDE322">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教育、工作经历</w:t>
            </w:r>
          </w:p>
        </w:tc>
        <w:tc>
          <w:tcPr>
            <w:tcW w:w="1479" w:type="dxa"/>
            <w:tcBorders>
              <w:top w:val="single" w:sz="4" w:space="0" w:color="auto"/>
              <w:left w:val="nil"/>
              <w:bottom w:val="single" w:sz="4" w:space="0" w:color="auto"/>
              <w:right w:val="single" w:sz="4" w:space="0" w:color="auto"/>
            </w:tcBorders>
            <w:shd w:val="clear" w:color="auto" w:fill="auto"/>
            <w:vAlign w:val="center"/>
          </w:tcPr>
          <w:p w14:paraId="215F8345">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优势</w:t>
            </w:r>
          </w:p>
        </w:tc>
      </w:tr>
      <w:tr w14:paraId="562E52CF">
        <w:tblPrEx>
          <w:tblW w:w="9060" w:type="dxa"/>
          <w:jc w:val="center"/>
          <w:tblLayout w:type="fixed"/>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52B1232B">
            <w:pPr>
              <w:widowControl/>
              <w:spacing w:line="560" w:lineRule="exact"/>
              <w:ind w:firstLine="640" w:firstLineChars="200"/>
              <w:rPr>
                <w:rFonts w:eastAsia="仿宋_GB2312" w:cs="Times New Roman"/>
                <w:kern w:val="0"/>
                <w:sz w:val="32"/>
                <w:szCs w:val="32"/>
                <w:lang w:bidi="ar"/>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709F0202">
            <w:pPr>
              <w:widowControl/>
              <w:spacing w:line="560" w:lineRule="exact"/>
              <w:ind w:firstLine="640" w:firstLineChars="200"/>
              <w:rPr>
                <w:rFonts w:eastAsia="仿宋_GB2312" w:cs="Times New Roman"/>
                <w:kern w:val="0"/>
                <w:sz w:val="32"/>
                <w:szCs w:val="32"/>
                <w:lang w:bidi="ar"/>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1F1CFB51">
            <w:pPr>
              <w:widowControl/>
              <w:spacing w:line="560" w:lineRule="exact"/>
              <w:ind w:firstLine="640" w:firstLineChars="200"/>
              <w:rPr>
                <w:rFonts w:eastAsia="仿宋_GB2312" w:cs="Times New Roman"/>
                <w:kern w:val="0"/>
                <w:sz w:val="32"/>
                <w:szCs w:val="32"/>
                <w:lang w:bidi="ar"/>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35E21E2E">
            <w:pPr>
              <w:widowControl/>
              <w:spacing w:line="560" w:lineRule="exact"/>
              <w:ind w:firstLine="640" w:firstLineChars="200"/>
              <w:rPr>
                <w:rFonts w:eastAsia="仿宋_GB2312" w:cs="Times New Roman"/>
                <w:kern w:val="0"/>
                <w:sz w:val="32"/>
                <w:szCs w:val="32"/>
                <w:lang w:bidi="ar"/>
              </w:rPr>
            </w:pPr>
          </w:p>
        </w:tc>
        <w:tc>
          <w:tcPr>
            <w:tcW w:w="2386" w:type="dxa"/>
            <w:tcBorders>
              <w:top w:val="single" w:sz="4" w:space="0" w:color="auto"/>
              <w:left w:val="nil"/>
              <w:bottom w:val="single" w:sz="4" w:space="0" w:color="auto"/>
              <w:right w:val="single" w:sz="4" w:space="0" w:color="auto"/>
            </w:tcBorders>
            <w:shd w:val="clear" w:color="auto" w:fill="auto"/>
            <w:vAlign w:val="center"/>
          </w:tcPr>
          <w:p w14:paraId="3EAC96B0">
            <w:pPr>
              <w:widowControl/>
              <w:spacing w:line="560" w:lineRule="exact"/>
              <w:ind w:firstLine="640" w:firstLineChars="200"/>
              <w:rPr>
                <w:rFonts w:eastAsia="仿宋_GB2312" w:cs="Times New Roman"/>
                <w:kern w:val="0"/>
                <w:sz w:val="32"/>
                <w:szCs w:val="32"/>
                <w:lang w:bidi="ar"/>
              </w:rPr>
            </w:pPr>
          </w:p>
        </w:tc>
        <w:tc>
          <w:tcPr>
            <w:tcW w:w="1479" w:type="dxa"/>
            <w:tcBorders>
              <w:top w:val="single" w:sz="4" w:space="0" w:color="auto"/>
              <w:left w:val="nil"/>
              <w:bottom w:val="single" w:sz="4" w:space="0" w:color="auto"/>
              <w:right w:val="single" w:sz="4" w:space="0" w:color="auto"/>
            </w:tcBorders>
            <w:shd w:val="clear" w:color="auto" w:fill="auto"/>
            <w:vAlign w:val="center"/>
          </w:tcPr>
          <w:p w14:paraId="7E1DBED1">
            <w:pPr>
              <w:widowControl/>
              <w:spacing w:line="560" w:lineRule="exact"/>
              <w:ind w:firstLine="640" w:firstLineChars="200"/>
              <w:rPr>
                <w:rFonts w:eastAsia="仿宋_GB2312" w:cs="Times New Roman"/>
                <w:kern w:val="0"/>
                <w:sz w:val="32"/>
                <w:szCs w:val="32"/>
                <w:lang w:bidi="ar"/>
              </w:rPr>
            </w:pPr>
          </w:p>
        </w:tc>
      </w:tr>
      <w:tr w14:paraId="41198172">
        <w:tblPrEx>
          <w:tblW w:w="9060" w:type="dxa"/>
          <w:jc w:val="center"/>
          <w:tblLayout w:type="fixed"/>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4A2BA4D8">
            <w:pPr>
              <w:widowControl/>
              <w:spacing w:line="560" w:lineRule="exact"/>
              <w:ind w:firstLine="640" w:firstLineChars="200"/>
              <w:rPr>
                <w:rFonts w:eastAsia="仿宋_GB2312" w:cs="Times New Roman"/>
                <w:kern w:val="0"/>
                <w:sz w:val="32"/>
                <w:szCs w:val="32"/>
                <w:lang w:bidi="ar"/>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075FBD8D">
            <w:pPr>
              <w:widowControl/>
              <w:spacing w:line="560" w:lineRule="exact"/>
              <w:ind w:firstLine="640" w:firstLineChars="200"/>
              <w:rPr>
                <w:rFonts w:eastAsia="仿宋_GB2312" w:cs="Times New Roman"/>
                <w:kern w:val="0"/>
                <w:sz w:val="32"/>
                <w:szCs w:val="32"/>
                <w:lang w:bidi="ar"/>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7EF77DD8">
            <w:pPr>
              <w:widowControl/>
              <w:spacing w:line="560" w:lineRule="exact"/>
              <w:ind w:firstLine="640" w:firstLineChars="200"/>
              <w:rPr>
                <w:rFonts w:eastAsia="仿宋_GB2312" w:cs="Times New Roman"/>
                <w:kern w:val="0"/>
                <w:sz w:val="32"/>
                <w:szCs w:val="32"/>
                <w:lang w:bidi="ar"/>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77A3CD70">
            <w:pPr>
              <w:widowControl/>
              <w:spacing w:line="560" w:lineRule="exact"/>
              <w:ind w:firstLine="640" w:firstLineChars="200"/>
              <w:rPr>
                <w:rFonts w:eastAsia="仿宋_GB2312" w:cs="Times New Roman"/>
                <w:kern w:val="0"/>
                <w:sz w:val="32"/>
                <w:szCs w:val="32"/>
                <w:lang w:bidi="ar"/>
              </w:rPr>
            </w:pPr>
          </w:p>
        </w:tc>
        <w:tc>
          <w:tcPr>
            <w:tcW w:w="2386" w:type="dxa"/>
            <w:tcBorders>
              <w:top w:val="single" w:sz="4" w:space="0" w:color="auto"/>
              <w:left w:val="nil"/>
              <w:bottom w:val="single" w:sz="4" w:space="0" w:color="auto"/>
              <w:right w:val="single" w:sz="4" w:space="0" w:color="auto"/>
            </w:tcBorders>
            <w:shd w:val="clear" w:color="auto" w:fill="auto"/>
            <w:vAlign w:val="center"/>
          </w:tcPr>
          <w:p w14:paraId="620D3932">
            <w:pPr>
              <w:widowControl/>
              <w:spacing w:line="560" w:lineRule="exact"/>
              <w:ind w:firstLine="640" w:firstLineChars="200"/>
              <w:rPr>
                <w:rFonts w:eastAsia="仿宋_GB2312" w:cs="Times New Roman"/>
                <w:kern w:val="0"/>
                <w:sz w:val="32"/>
                <w:szCs w:val="32"/>
                <w:lang w:bidi="ar"/>
              </w:rPr>
            </w:pPr>
          </w:p>
        </w:tc>
        <w:tc>
          <w:tcPr>
            <w:tcW w:w="1479" w:type="dxa"/>
            <w:tcBorders>
              <w:top w:val="single" w:sz="4" w:space="0" w:color="auto"/>
              <w:left w:val="nil"/>
              <w:bottom w:val="single" w:sz="4" w:space="0" w:color="auto"/>
              <w:right w:val="single" w:sz="4" w:space="0" w:color="auto"/>
            </w:tcBorders>
            <w:shd w:val="clear" w:color="auto" w:fill="auto"/>
            <w:vAlign w:val="center"/>
          </w:tcPr>
          <w:p w14:paraId="30582894">
            <w:pPr>
              <w:widowControl/>
              <w:spacing w:line="560" w:lineRule="exact"/>
              <w:ind w:firstLine="640" w:firstLineChars="200"/>
              <w:rPr>
                <w:rFonts w:eastAsia="仿宋_GB2312" w:cs="Times New Roman"/>
                <w:kern w:val="0"/>
                <w:sz w:val="32"/>
                <w:szCs w:val="32"/>
                <w:lang w:bidi="ar"/>
              </w:rPr>
            </w:pPr>
          </w:p>
        </w:tc>
      </w:tr>
      <w:tr w14:paraId="4A49FF86">
        <w:tblPrEx>
          <w:tblW w:w="9060" w:type="dxa"/>
          <w:jc w:val="center"/>
          <w:tblLayout w:type="fixed"/>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0A87B76D">
            <w:pPr>
              <w:widowControl/>
              <w:spacing w:line="560" w:lineRule="exact"/>
              <w:ind w:firstLine="640" w:firstLineChars="200"/>
              <w:rPr>
                <w:rFonts w:eastAsia="仿宋_GB2312" w:cs="Times New Roman"/>
                <w:kern w:val="0"/>
                <w:sz w:val="32"/>
                <w:szCs w:val="32"/>
                <w:lang w:bidi="ar"/>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13948F3E">
            <w:pPr>
              <w:widowControl/>
              <w:spacing w:line="560" w:lineRule="exact"/>
              <w:ind w:firstLine="640" w:firstLineChars="200"/>
              <w:rPr>
                <w:rFonts w:eastAsia="仿宋_GB2312" w:cs="Times New Roman"/>
                <w:kern w:val="0"/>
                <w:sz w:val="32"/>
                <w:szCs w:val="32"/>
                <w:lang w:bidi="ar"/>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4547EB4E">
            <w:pPr>
              <w:widowControl/>
              <w:spacing w:line="560" w:lineRule="exact"/>
              <w:ind w:firstLine="640" w:firstLineChars="200"/>
              <w:rPr>
                <w:rFonts w:eastAsia="仿宋_GB2312" w:cs="Times New Roman"/>
                <w:kern w:val="0"/>
                <w:sz w:val="32"/>
                <w:szCs w:val="32"/>
                <w:lang w:bidi="ar"/>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731AE87F">
            <w:pPr>
              <w:widowControl/>
              <w:spacing w:line="560" w:lineRule="exact"/>
              <w:ind w:firstLine="640" w:firstLineChars="200"/>
              <w:rPr>
                <w:rFonts w:eastAsia="仿宋_GB2312" w:cs="Times New Roman"/>
                <w:kern w:val="0"/>
                <w:sz w:val="32"/>
                <w:szCs w:val="32"/>
                <w:lang w:bidi="ar"/>
              </w:rPr>
            </w:pPr>
          </w:p>
        </w:tc>
        <w:tc>
          <w:tcPr>
            <w:tcW w:w="2386" w:type="dxa"/>
            <w:tcBorders>
              <w:top w:val="single" w:sz="4" w:space="0" w:color="auto"/>
              <w:left w:val="nil"/>
              <w:bottom w:val="single" w:sz="4" w:space="0" w:color="auto"/>
              <w:right w:val="single" w:sz="4" w:space="0" w:color="auto"/>
            </w:tcBorders>
            <w:shd w:val="clear" w:color="auto" w:fill="auto"/>
            <w:vAlign w:val="center"/>
          </w:tcPr>
          <w:p w14:paraId="6A56562E">
            <w:pPr>
              <w:widowControl/>
              <w:spacing w:line="560" w:lineRule="exact"/>
              <w:ind w:firstLine="640" w:firstLineChars="200"/>
              <w:rPr>
                <w:rFonts w:eastAsia="仿宋_GB2312" w:cs="Times New Roman"/>
                <w:kern w:val="0"/>
                <w:sz w:val="32"/>
                <w:szCs w:val="32"/>
                <w:lang w:bidi="ar"/>
              </w:rPr>
            </w:pPr>
          </w:p>
        </w:tc>
        <w:tc>
          <w:tcPr>
            <w:tcW w:w="1479" w:type="dxa"/>
            <w:tcBorders>
              <w:top w:val="single" w:sz="4" w:space="0" w:color="auto"/>
              <w:left w:val="nil"/>
              <w:bottom w:val="single" w:sz="4" w:space="0" w:color="auto"/>
              <w:right w:val="single" w:sz="4" w:space="0" w:color="auto"/>
            </w:tcBorders>
            <w:shd w:val="clear" w:color="auto" w:fill="auto"/>
            <w:vAlign w:val="center"/>
          </w:tcPr>
          <w:p w14:paraId="0D352145">
            <w:pPr>
              <w:widowControl/>
              <w:spacing w:line="560" w:lineRule="exact"/>
              <w:ind w:firstLine="640" w:firstLineChars="200"/>
              <w:rPr>
                <w:rFonts w:eastAsia="仿宋_GB2312" w:cs="Times New Roman"/>
                <w:kern w:val="0"/>
                <w:sz w:val="32"/>
                <w:szCs w:val="32"/>
                <w:lang w:bidi="ar"/>
              </w:rPr>
            </w:pPr>
          </w:p>
        </w:tc>
      </w:tr>
      <w:tr w14:paraId="73496A09">
        <w:tblPrEx>
          <w:tblW w:w="9060" w:type="dxa"/>
          <w:jc w:val="center"/>
          <w:tblLayout w:type="fixed"/>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13DC9F02">
            <w:pPr>
              <w:widowControl/>
              <w:spacing w:line="560" w:lineRule="exact"/>
              <w:ind w:firstLine="640" w:firstLineChars="200"/>
              <w:rPr>
                <w:rFonts w:eastAsia="仿宋_GB2312" w:cs="Times New Roman"/>
                <w:kern w:val="0"/>
                <w:sz w:val="32"/>
                <w:szCs w:val="32"/>
                <w:lang w:bidi="ar"/>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11CCD5B6">
            <w:pPr>
              <w:widowControl/>
              <w:spacing w:line="560" w:lineRule="exact"/>
              <w:ind w:firstLine="640" w:firstLineChars="200"/>
              <w:rPr>
                <w:rFonts w:eastAsia="仿宋_GB2312" w:cs="Times New Roman"/>
                <w:kern w:val="0"/>
                <w:sz w:val="32"/>
                <w:szCs w:val="32"/>
                <w:lang w:bidi="ar"/>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7A2F739E">
            <w:pPr>
              <w:widowControl/>
              <w:spacing w:line="560" w:lineRule="exact"/>
              <w:ind w:firstLine="640" w:firstLineChars="200"/>
              <w:rPr>
                <w:rFonts w:eastAsia="仿宋_GB2312" w:cs="Times New Roman"/>
                <w:kern w:val="0"/>
                <w:sz w:val="32"/>
                <w:szCs w:val="32"/>
                <w:lang w:bidi="ar"/>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09735FB3">
            <w:pPr>
              <w:widowControl/>
              <w:spacing w:line="560" w:lineRule="exact"/>
              <w:ind w:firstLine="640" w:firstLineChars="200"/>
              <w:rPr>
                <w:rFonts w:eastAsia="仿宋_GB2312" w:cs="Times New Roman"/>
                <w:kern w:val="0"/>
                <w:sz w:val="32"/>
                <w:szCs w:val="32"/>
                <w:lang w:bidi="ar"/>
              </w:rPr>
            </w:pPr>
          </w:p>
        </w:tc>
        <w:tc>
          <w:tcPr>
            <w:tcW w:w="2386" w:type="dxa"/>
            <w:tcBorders>
              <w:top w:val="single" w:sz="4" w:space="0" w:color="auto"/>
              <w:left w:val="nil"/>
              <w:bottom w:val="single" w:sz="4" w:space="0" w:color="auto"/>
              <w:right w:val="single" w:sz="4" w:space="0" w:color="auto"/>
            </w:tcBorders>
            <w:shd w:val="clear" w:color="auto" w:fill="auto"/>
            <w:vAlign w:val="center"/>
          </w:tcPr>
          <w:p w14:paraId="2A2B0DB3">
            <w:pPr>
              <w:widowControl/>
              <w:spacing w:line="560" w:lineRule="exact"/>
              <w:ind w:firstLine="640" w:firstLineChars="200"/>
              <w:rPr>
                <w:rFonts w:eastAsia="仿宋_GB2312" w:cs="Times New Roman"/>
                <w:kern w:val="0"/>
                <w:sz w:val="32"/>
                <w:szCs w:val="32"/>
                <w:lang w:bidi="ar"/>
              </w:rPr>
            </w:pPr>
          </w:p>
        </w:tc>
        <w:tc>
          <w:tcPr>
            <w:tcW w:w="1479" w:type="dxa"/>
            <w:tcBorders>
              <w:top w:val="single" w:sz="4" w:space="0" w:color="auto"/>
              <w:left w:val="nil"/>
              <w:bottom w:val="single" w:sz="4" w:space="0" w:color="auto"/>
              <w:right w:val="single" w:sz="4" w:space="0" w:color="auto"/>
            </w:tcBorders>
            <w:shd w:val="clear" w:color="auto" w:fill="auto"/>
            <w:vAlign w:val="center"/>
          </w:tcPr>
          <w:p w14:paraId="50B9644B">
            <w:pPr>
              <w:widowControl/>
              <w:spacing w:line="560" w:lineRule="exact"/>
              <w:ind w:firstLine="640" w:firstLineChars="200"/>
              <w:rPr>
                <w:rFonts w:eastAsia="仿宋_GB2312" w:cs="Times New Roman"/>
                <w:kern w:val="0"/>
                <w:sz w:val="32"/>
                <w:szCs w:val="32"/>
                <w:lang w:bidi="ar"/>
              </w:rPr>
            </w:pPr>
          </w:p>
        </w:tc>
      </w:tr>
      <w:tr w14:paraId="6D264B5C">
        <w:tblPrEx>
          <w:tblW w:w="9060" w:type="dxa"/>
          <w:jc w:val="center"/>
          <w:tblLayout w:type="fixed"/>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6275BE79">
            <w:pPr>
              <w:widowControl/>
              <w:spacing w:line="560" w:lineRule="exact"/>
              <w:ind w:firstLine="640" w:firstLineChars="200"/>
              <w:rPr>
                <w:rFonts w:eastAsia="仿宋_GB2312" w:cs="Times New Roman"/>
                <w:kern w:val="0"/>
                <w:sz w:val="32"/>
                <w:szCs w:val="32"/>
                <w:lang w:bidi="ar"/>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5A1914AD">
            <w:pPr>
              <w:widowControl/>
              <w:spacing w:line="560" w:lineRule="exact"/>
              <w:ind w:firstLine="640" w:firstLineChars="200"/>
              <w:rPr>
                <w:rFonts w:eastAsia="仿宋_GB2312" w:cs="Times New Roman"/>
                <w:kern w:val="0"/>
                <w:sz w:val="32"/>
                <w:szCs w:val="32"/>
                <w:lang w:bidi="ar"/>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0F3B2032">
            <w:pPr>
              <w:widowControl/>
              <w:spacing w:line="560" w:lineRule="exact"/>
              <w:ind w:firstLine="640" w:firstLineChars="200"/>
              <w:rPr>
                <w:rFonts w:eastAsia="仿宋_GB2312" w:cs="Times New Roman"/>
                <w:kern w:val="0"/>
                <w:sz w:val="32"/>
                <w:szCs w:val="32"/>
                <w:lang w:bidi="ar"/>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6A4ECE7E">
            <w:pPr>
              <w:widowControl/>
              <w:spacing w:line="560" w:lineRule="exact"/>
              <w:ind w:firstLine="640" w:firstLineChars="200"/>
              <w:rPr>
                <w:rFonts w:eastAsia="仿宋_GB2312" w:cs="Times New Roman"/>
                <w:kern w:val="0"/>
                <w:sz w:val="32"/>
                <w:szCs w:val="32"/>
                <w:lang w:bidi="ar"/>
              </w:rPr>
            </w:pPr>
          </w:p>
        </w:tc>
        <w:tc>
          <w:tcPr>
            <w:tcW w:w="2386" w:type="dxa"/>
            <w:tcBorders>
              <w:top w:val="single" w:sz="4" w:space="0" w:color="auto"/>
              <w:left w:val="nil"/>
              <w:bottom w:val="single" w:sz="4" w:space="0" w:color="auto"/>
              <w:right w:val="single" w:sz="4" w:space="0" w:color="auto"/>
            </w:tcBorders>
            <w:shd w:val="clear" w:color="auto" w:fill="auto"/>
            <w:vAlign w:val="center"/>
          </w:tcPr>
          <w:p w14:paraId="6C5497AE">
            <w:pPr>
              <w:widowControl/>
              <w:spacing w:line="560" w:lineRule="exact"/>
              <w:ind w:firstLine="640" w:firstLineChars="200"/>
              <w:rPr>
                <w:rFonts w:eastAsia="仿宋_GB2312" w:cs="Times New Roman"/>
                <w:kern w:val="0"/>
                <w:sz w:val="32"/>
                <w:szCs w:val="32"/>
                <w:lang w:bidi="ar"/>
              </w:rPr>
            </w:pPr>
          </w:p>
        </w:tc>
        <w:tc>
          <w:tcPr>
            <w:tcW w:w="1479" w:type="dxa"/>
            <w:tcBorders>
              <w:top w:val="single" w:sz="4" w:space="0" w:color="auto"/>
              <w:left w:val="nil"/>
              <w:bottom w:val="single" w:sz="4" w:space="0" w:color="auto"/>
              <w:right w:val="single" w:sz="4" w:space="0" w:color="auto"/>
            </w:tcBorders>
            <w:shd w:val="clear" w:color="auto" w:fill="auto"/>
            <w:vAlign w:val="center"/>
          </w:tcPr>
          <w:p w14:paraId="044BDB3C">
            <w:pPr>
              <w:widowControl/>
              <w:spacing w:line="560" w:lineRule="exact"/>
              <w:ind w:firstLine="640" w:firstLineChars="200"/>
              <w:rPr>
                <w:rFonts w:eastAsia="仿宋_GB2312" w:cs="Times New Roman"/>
                <w:kern w:val="0"/>
                <w:sz w:val="32"/>
                <w:szCs w:val="32"/>
                <w:lang w:bidi="ar"/>
              </w:rPr>
            </w:pPr>
          </w:p>
        </w:tc>
      </w:tr>
      <w:tr w14:paraId="716662F2">
        <w:tblPrEx>
          <w:tblW w:w="9060" w:type="dxa"/>
          <w:jc w:val="center"/>
          <w:tblLayout w:type="fixed"/>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7125FBF5">
            <w:pPr>
              <w:widowControl/>
              <w:spacing w:line="560" w:lineRule="exact"/>
              <w:ind w:firstLine="640" w:firstLineChars="200"/>
              <w:rPr>
                <w:rFonts w:eastAsia="仿宋_GB2312" w:cs="Times New Roman"/>
                <w:kern w:val="0"/>
                <w:sz w:val="32"/>
                <w:szCs w:val="32"/>
                <w:lang w:bidi="ar"/>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593FE9CD">
            <w:pPr>
              <w:widowControl/>
              <w:spacing w:line="560" w:lineRule="exact"/>
              <w:ind w:firstLine="640" w:firstLineChars="200"/>
              <w:rPr>
                <w:rFonts w:eastAsia="仿宋_GB2312" w:cs="Times New Roman"/>
                <w:kern w:val="0"/>
                <w:sz w:val="32"/>
                <w:szCs w:val="32"/>
                <w:lang w:bidi="ar"/>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03F94ACC">
            <w:pPr>
              <w:widowControl/>
              <w:spacing w:line="560" w:lineRule="exact"/>
              <w:ind w:firstLine="640" w:firstLineChars="200"/>
              <w:rPr>
                <w:rFonts w:eastAsia="仿宋_GB2312" w:cs="Times New Roman"/>
                <w:kern w:val="0"/>
                <w:sz w:val="32"/>
                <w:szCs w:val="32"/>
                <w:lang w:bidi="ar"/>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0DB7281D">
            <w:pPr>
              <w:widowControl/>
              <w:spacing w:line="560" w:lineRule="exact"/>
              <w:ind w:firstLine="640" w:firstLineChars="200"/>
              <w:rPr>
                <w:rFonts w:eastAsia="仿宋_GB2312" w:cs="Times New Roman"/>
                <w:kern w:val="0"/>
                <w:sz w:val="32"/>
                <w:szCs w:val="32"/>
                <w:lang w:bidi="ar"/>
              </w:rPr>
            </w:pPr>
          </w:p>
        </w:tc>
        <w:tc>
          <w:tcPr>
            <w:tcW w:w="2386" w:type="dxa"/>
            <w:tcBorders>
              <w:top w:val="single" w:sz="4" w:space="0" w:color="auto"/>
              <w:left w:val="nil"/>
              <w:bottom w:val="single" w:sz="4" w:space="0" w:color="auto"/>
              <w:right w:val="single" w:sz="4" w:space="0" w:color="auto"/>
            </w:tcBorders>
            <w:shd w:val="clear" w:color="auto" w:fill="auto"/>
            <w:vAlign w:val="center"/>
          </w:tcPr>
          <w:p w14:paraId="468A9642">
            <w:pPr>
              <w:widowControl/>
              <w:spacing w:line="560" w:lineRule="exact"/>
              <w:ind w:firstLine="640" w:firstLineChars="200"/>
              <w:rPr>
                <w:rFonts w:eastAsia="仿宋_GB2312" w:cs="Times New Roman"/>
                <w:kern w:val="0"/>
                <w:sz w:val="32"/>
                <w:szCs w:val="32"/>
                <w:lang w:bidi="ar"/>
              </w:rPr>
            </w:pPr>
          </w:p>
        </w:tc>
        <w:tc>
          <w:tcPr>
            <w:tcW w:w="1479" w:type="dxa"/>
            <w:tcBorders>
              <w:top w:val="single" w:sz="4" w:space="0" w:color="auto"/>
              <w:left w:val="nil"/>
              <w:bottom w:val="single" w:sz="4" w:space="0" w:color="auto"/>
              <w:right w:val="single" w:sz="4" w:space="0" w:color="auto"/>
            </w:tcBorders>
            <w:shd w:val="clear" w:color="auto" w:fill="auto"/>
            <w:vAlign w:val="center"/>
          </w:tcPr>
          <w:p w14:paraId="4DB344E2">
            <w:pPr>
              <w:widowControl/>
              <w:spacing w:line="560" w:lineRule="exact"/>
              <w:ind w:firstLine="640" w:firstLineChars="200"/>
              <w:rPr>
                <w:rFonts w:eastAsia="仿宋_GB2312" w:cs="Times New Roman"/>
                <w:kern w:val="0"/>
                <w:sz w:val="32"/>
                <w:szCs w:val="32"/>
                <w:lang w:bidi="ar"/>
              </w:rPr>
            </w:pPr>
          </w:p>
        </w:tc>
      </w:tr>
      <w:tr w14:paraId="3C3AB596">
        <w:tblPrEx>
          <w:tblW w:w="9060" w:type="dxa"/>
          <w:jc w:val="center"/>
          <w:tblLayout w:type="fixed"/>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7FEEDDBD">
            <w:pPr>
              <w:widowControl/>
              <w:spacing w:line="560" w:lineRule="exact"/>
              <w:ind w:firstLine="640" w:firstLineChars="200"/>
              <w:rPr>
                <w:rFonts w:eastAsia="仿宋_GB2312" w:cs="Times New Roman"/>
                <w:kern w:val="0"/>
                <w:sz w:val="32"/>
                <w:szCs w:val="32"/>
                <w:lang w:bidi="ar"/>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09BD975F">
            <w:pPr>
              <w:widowControl/>
              <w:spacing w:line="560" w:lineRule="exact"/>
              <w:ind w:firstLine="640" w:firstLineChars="200"/>
              <w:rPr>
                <w:rFonts w:eastAsia="仿宋_GB2312" w:cs="Times New Roman"/>
                <w:kern w:val="0"/>
                <w:sz w:val="32"/>
                <w:szCs w:val="32"/>
                <w:lang w:bidi="ar"/>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4964C6CB">
            <w:pPr>
              <w:widowControl/>
              <w:spacing w:line="560" w:lineRule="exact"/>
              <w:ind w:firstLine="640" w:firstLineChars="200"/>
              <w:rPr>
                <w:rFonts w:eastAsia="仿宋_GB2312" w:cs="Times New Roman"/>
                <w:kern w:val="0"/>
                <w:sz w:val="32"/>
                <w:szCs w:val="32"/>
                <w:lang w:bidi="ar"/>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3A2B24D3">
            <w:pPr>
              <w:widowControl/>
              <w:spacing w:line="560" w:lineRule="exact"/>
              <w:ind w:firstLine="640" w:firstLineChars="200"/>
              <w:rPr>
                <w:rFonts w:eastAsia="仿宋_GB2312" w:cs="Times New Roman"/>
                <w:kern w:val="0"/>
                <w:sz w:val="32"/>
                <w:szCs w:val="32"/>
                <w:lang w:bidi="ar"/>
              </w:rPr>
            </w:pPr>
          </w:p>
        </w:tc>
        <w:tc>
          <w:tcPr>
            <w:tcW w:w="2386" w:type="dxa"/>
            <w:tcBorders>
              <w:top w:val="single" w:sz="4" w:space="0" w:color="auto"/>
              <w:left w:val="nil"/>
              <w:bottom w:val="single" w:sz="4" w:space="0" w:color="auto"/>
              <w:right w:val="single" w:sz="4" w:space="0" w:color="auto"/>
            </w:tcBorders>
            <w:shd w:val="clear" w:color="auto" w:fill="auto"/>
            <w:vAlign w:val="center"/>
          </w:tcPr>
          <w:p w14:paraId="24308CA5">
            <w:pPr>
              <w:widowControl/>
              <w:spacing w:line="560" w:lineRule="exact"/>
              <w:ind w:firstLine="640" w:firstLineChars="200"/>
              <w:rPr>
                <w:rFonts w:eastAsia="仿宋_GB2312" w:cs="Times New Roman"/>
                <w:kern w:val="0"/>
                <w:sz w:val="32"/>
                <w:szCs w:val="32"/>
                <w:lang w:bidi="ar"/>
              </w:rPr>
            </w:pPr>
          </w:p>
        </w:tc>
        <w:tc>
          <w:tcPr>
            <w:tcW w:w="1479" w:type="dxa"/>
            <w:tcBorders>
              <w:top w:val="single" w:sz="4" w:space="0" w:color="auto"/>
              <w:left w:val="nil"/>
              <w:bottom w:val="single" w:sz="4" w:space="0" w:color="auto"/>
              <w:right w:val="single" w:sz="4" w:space="0" w:color="auto"/>
            </w:tcBorders>
            <w:shd w:val="clear" w:color="auto" w:fill="auto"/>
            <w:vAlign w:val="center"/>
          </w:tcPr>
          <w:p w14:paraId="75904F2F">
            <w:pPr>
              <w:widowControl/>
              <w:spacing w:line="560" w:lineRule="exact"/>
              <w:ind w:firstLine="640" w:firstLineChars="200"/>
              <w:rPr>
                <w:rFonts w:eastAsia="仿宋_GB2312" w:cs="Times New Roman"/>
                <w:kern w:val="0"/>
                <w:sz w:val="32"/>
                <w:szCs w:val="32"/>
                <w:lang w:bidi="ar"/>
              </w:rPr>
            </w:pPr>
          </w:p>
        </w:tc>
      </w:tr>
    </w:tbl>
    <w:p w14:paraId="33550A8B">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备注：填写三人以上。</w:t>
      </w:r>
    </w:p>
    <w:p w14:paraId="6082422C">
      <w:pPr>
        <w:widowControl/>
        <w:spacing w:line="560" w:lineRule="exact"/>
        <w:ind w:firstLine="640" w:firstLineChars="200"/>
        <w:rPr>
          <w:rFonts w:eastAsia="仿宋_GB2312" w:cs="Times New Roman"/>
          <w:kern w:val="0"/>
          <w:sz w:val="32"/>
          <w:szCs w:val="32"/>
          <w:lang w:bidi="ar"/>
        </w:rPr>
      </w:pPr>
    </w:p>
    <w:p w14:paraId="00317D5C">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五、财务分析</w:t>
      </w:r>
    </w:p>
    <w:p w14:paraId="05A2F111">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（一）启动资金来源                        单位：万元</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533"/>
        <w:gridCol w:w="2385"/>
        <w:gridCol w:w="1596"/>
        <w:gridCol w:w="2546"/>
      </w:tblGrid>
      <w:tr w14:paraId="72B54A36">
        <w:tblPrEx>
          <w:tblW w:w="9060" w:type="dxa"/>
          <w:jc w:val="center"/>
          <w:tblLayout w:type="fixed"/>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5706C6F5">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筹资渠道</w:t>
            </w:r>
          </w:p>
        </w:tc>
        <w:tc>
          <w:tcPr>
            <w:tcW w:w="2385" w:type="dxa"/>
            <w:tcBorders>
              <w:top w:val="single" w:sz="4" w:space="0" w:color="auto"/>
              <w:left w:val="nil"/>
              <w:bottom w:val="single" w:sz="4" w:space="0" w:color="auto"/>
              <w:right w:val="single" w:sz="4" w:space="0" w:color="auto"/>
            </w:tcBorders>
            <w:shd w:val="clear" w:color="auto" w:fill="auto"/>
            <w:vAlign w:val="center"/>
          </w:tcPr>
          <w:p w14:paraId="3A0B8C8B">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资金提供方</w:t>
            </w:r>
          </w:p>
        </w:tc>
        <w:tc>
          <w:tcPr>
            <w:tcW w:w="1596" w:type="dxa"/>
            <w:tcBorders>
              <w:top w:val="single" w:sz="4" w:space="0" w:color="auto"/>
              <w:left w:val="nil"/>
              <w:bottom w:val="single" w:sz="4" w:space="0" w:color="auto"/>
              <w:right w:val="single" w:sz="4" w:space="0" w:color="auto"/>
            </w:tcBorders>
            <w:shd w:val="clear" w:color="auto" w:fill="auto"/>
            <w:vAlign w:val="center"/>
          </w:tcPr>
          <w:p w14:paraId="681B7487">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金额</w:t>
            </w:r>
          </w:p>
        </w:tc>
        <w:tc>
          <w:tcPr>
            <w:tcW w:w="2546" w:type="dxa"/>
            <w:tcBorders>
              <w:top w:val="single" w:sz="4" w:space="0" w:color="auto"/>
              <w:left w:val="nil"/>
              <w:bottom w:val="single" w:sz="4" w:space="0" w:color="auto"/>
              <w:right w:val="single" w:sz="4" w:space="0" w:color="auto"/>
            </w:tcBorders>
            <w:shd w:val="clear" w:color="auto" w:fill="auto"/>
            <w:vAlign w:val="center"/>
          </w:tcPr>
          <w:p w14:paraId="00525C8D">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占投资总额比例</w:t>
            </w:r>
          </w:p>
        </w:tc>
      </w:tr>
      <w:tr w14:paraId="7E99F6F8">
        <w:tblPrEx>
          <w:tblW w:w="9060" w:type="dxa"/>
          <w:jc w:val="center"/>
          <w:tblLayout w:type="fixed"/>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2FECF447">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自有资金</w:t>
            </w:r>
          </w:p>
        </w:tc>
        <w:tc>
          <w:tcPr>
            <w:tcW w:w="2385" w:type="dxa"/>
            <w:tcBorders>
              <w:top w:val="single" w:sz="4" w:space="0" w:color="auto"/>
              <w:left w:val="nil"/>
              <w:bottom w:val="single" w:sz="4" w:space="0" w:color="auto"/>
              <w:right w:val="single" w:sz="4" w:space="0" w:color="auto"/>
            </w:tcBorders>
            <w:shd w:val="clear" w:color="auto" w:fill="auto"/>
            <w:vAlign w:val="center"/>
          </w:tcPr>
          <w:p w14:paraId="306416FE">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股东（创始人）</w:t>
            </w:r>
          </w:p>
        </w:tc>
        <w:tc>
          <w:tcPr>
            <w:tcW w:w="1596" w:type="dxa"/>
            <w:tcBorders>
              <w:top w:val="single" w:sz="4" w:space="0" w:color="auto"/>
              <w:left w:val="nil"/>
              <w:bottom w:val="single" w:sz="4" w:space="0" w:color="auto"/>
              <w:right w:val="single" w:sz="4" w:space="0" w:color="auto"/>
            </w:tcBorders>
            <w:shd w:val="clear" w:color="auto" w:fill="auto"/>
            <w:vAlign w:val="center"/>
          </w:tcPr>
          <w:p w14:paraId="0AD2E7E4">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p>
        </w:tc>
        <w:tc>
          <w:tcPr>
            <w:tcW w:w="2546" w:type="dxa"/>
            <w:tcBorders>
              <w:top w:val="single" w:sz="4" w:space="0" w:color="auto"/>
              <w:left w:val="nil"/>
              <w:bottom w:val="single" w:sz="4" w:space="0" w:color="auto"/>
              <w:right w:val="single" w:sz="4" w:space="0" w:color="auto"/>
            </w:tcBorders>
            <w:shd w:val="clear" w:color="auto" w:fill="auto"/>
            <w:vAlign w:val="center"/>
          </w:tcPr>
          <w:p w14:paraId="5816D298">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w:t>
            </w:r>
          </w:p>
        </w:tc>
      </w:tr>
      <w:tr w14:paraId="16C1DE1D">
        <w:tblPrEx>
          <w:tblW w:w="9060" w:type="dxa"/>
          <w:jc w:val="center"/>
          <w:tblLayout w:type="fixed"/>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73A47B8E">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私人借款</w:t>
            </w:r>
          </w:p>
        </w:tc>
        <w:tc>
          <w:tcPr>
            <w:tcW w:w="2385" w:type="dxa"/>
            <w:tcBorders>
              <w:top w:val="single" w:sz="4" w:space="0" w:color="auto"/>
              <w:left w:val="nil"/>
              <w:bottom w:val="single" w:sz="4" w:space="0" w:color="auto"/>
              <w:right w:val="single" w:sz="4" w:space="0" w:color="auto"/>
            </w:tcBorders>
            <w:shd w:val="clear" w:color="auto" w:fill="auto"/>
            <w:vAlign w:val="center"/>
          </w:tcPr>
          <w:p w14:paraId="0824F358">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亲属、朋友</w:t>
            </w:r>
          </w:p>
        </w:tc>
        <w:tc>
          <w:tcPr>
            <w:tcW w:w="1596" w:type="dxa"/>
            <w:tcBorders>
              <w:top w:val="single" w:sz="4" w:space="0" w:color="auto"/>
              <w:left w:val="nil"/>
              <w:bottom w:val="single" w:sz="4" w:space="0" w:color="auto"/>
              <w:right w:val="single" w:sz="4" w:space="0" w:color="auto"/>
            </w:tcBorders>
            <w:shd w:val="clear" w:color="auto" w:fill="auto"/>
            <w:vAlign w:val="center"/>
          </w:tcPr>
          <w:p w14:paraId="0C983B15">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p>
        </w:tc>
        <w:tc>
          <w:tcPr>
            <w:tcW w:w="2546" w:type="dxa"/>
            <w:tcBorders>
              <w:top w:val="single" w:sz="4" w:space="0" w:color="auto"/>
              <w:left w:val="nil"/>
              <w:bottom w:val="single" w:sz="4" w:space="0" w:color="auto"/>
              <w:right w:val="single" w:sz="4" w:space="0" w:color="auto"/>
            </w:tcBorders>
            <w:shd w:val="clear" w:color="auto" w:fill="auto"/>
            <w:vAlign w:val="center"/>
          </w:tcPr>
          <w:p w14:paraId="471F4C60">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w:t>
            </w:r>
          </w:p>
        </w:tc>
      </w:tr>
      <w:tr w14:paraId="6A1CCBAF">
        <w:tblPrEx>
          <w:tblW w:w="9060" w:type="dxa"/>
          <w:jc w:val="center"/>
          <w:tblLayout w:type="fixed"/>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2672ACD8">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贷 款</w:t>
            </w:r>
          </w:p>
        </w:tc>
        <w:tc>
          <w:tcPr>
            <w:tcW w:w="2385" w:type="dxa"/>
            <w:tcBorders>
              <w:top w:val="single" w:sz="4" w:space="0" w:color="auto"/>
              <w:left w:val="nil"/>
              <w:bottom w:val="single" w:sz="4" w:space="0" w:color="auto"/>
              <w:right w:val="single" w:sz="4" w:space="0" w:color="auto"/>
            </w:tcBorders>
            <w:shd w:val="clear" w:color="auto" w:fill="auto"/>
            <w:vAlign w:val="center"/>
          </w:tcPr>
          <w:p w14:paraId="185D97B0">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银行</w:t>
            </w:r>
          </w:p>
        </w:tc>
        <w:tc>
          <w:tcPr>
            <w:tcW w:w="1596" w:type="dxa"/>
            <w:tcBorders>
              <w:top w:val="single" w:sz="4" w:space="0" w:color="auto"/>
              <w:left w:val="nil"/>
              <w:bottom w:val="single" w:sz="4" w:space="0" w:color="auto"/>
              <w:right w:val="single" w:sz="4" w:space="0" w:color="auto"/>
            </w:tcBorders>
            <w:shd w:val="clear" w:color="auto" w:fill="auto"/>
            <w:vAlign w:val="center"/>
          </w:tcPr>
          <w:p w14:paraId="5990FDC6">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p>
        </w:tc>
        <w:tc>
          <w:tcPr>
            <w:tcW w:w="2546" w:type="dxa"/>
            <w:tcBorders>
              <w:top w:val="single" w:sz="4" w:space="0" w:color="auto"/>
              <w:left w:val="nil"/>
              <w:bottom w:val="single" w:sz="4" w:space="0" w:color="auto"/>
              <w:right w:val="single" w:sz="4" w:space="0" w:color="auto"/>
            </w:tcBorders>
            <w:shd w:val="clear" w:color="auto" w:fill="auto"/>
            <w:vAlign w:val="center"/>
          </w:tcPr>
          <w:p w14:paraId="2A646FAB">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w:t>
            </w:r>
          </w:p>
        </w:tc>
      </w:tr>
      <w:tr w14:paraId="36F3EB57">
        <w:tblPrEx>
          <w:tblW w:w="9060" w:type="dxa"/>
          <w:jc w:val="center"/>
          <w:tblLayout w:type="fixed"/>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6DBEED3C">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政府小额贷款</w:t>
            </w:r>
          </w:p>
        </w:tc>
        <w:tc>
          <w:tcPr>
            <w:tcW w:w="2385" w:type="dxa"/>
            <w:tcBorders>
              <w:top w:val="single" w:sz="4" w:space="0" w:color="auto"/>
              <w:left w:val="nil"/>
              <w:bottom w:val="single" w:sz="4" w:space="0" w:color="auto"/>
              <w:right w:val="single" w:sz="4" w:space="0" w:color="auto"/>
            </w:tcBorders>
            <w:shd w:val="clear" w:color="auto" w:fill="auto"/>
            <w:vAlign w:val="center"/>
          </w:tcPr>
          <w:p w14:paraId="50A00FE1">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政府相关部门</w:t>
            </w:r>
          </w:p>
        </w:tc>
        <w:tc>
          <w:tcPr>
            <w:tcW w:w="1596" w:type="dxa"/>
            <w:tcBorders>
              <w:top w:val="single" w:sz="4" w:space="0" w:color="auto"/>
              <w:left w:val="nil"/>
              <w:bottom w:val="single" w:sz="4" w:space="0" w:color="auto"/>
              <w:right w:val="single" w:sz="4" w:space="0" w:color="auto"/>
            </w:tcBorders>
            <w:shd w:val="clear" w:color="auto" w:fill="auto"/>
            <w:vAlign w:val="center"/>
          </w:tcPr>
          <w:p w14:paraId="278E18F6">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p>
        </w:tc>
        <w:tc>
          <w:tcPr>
            <w:tcW w:w="2546" w:type="dxa"/>
            <w:tcBorders>
              <w:top w:val="single" w:sz="4" w:space="0" w:color="auto"/>
              <w:left w:val="nil"/>
              <w:bottom w:val="single" w:sz="4" w:space="0" w:color="auto"/>
              <w:right w:val="single" w:sz="4" w:space="0" w:color="auto"/>
            </w:tcBorders>
            <w:shd w:val="clear" w:color="auto" w:fill="auto"/>
            <w:vAlign w:val="center"/>
          </w:tcPr>
          <w:p w14:paraId="11605044">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w:t>
            </w:r>
          </w:p>
        </w:tc>
      </w:tr>
      <w:tr w14:paraId="2AA7F4A2">
        <w:tblPrEx>
          <w:tblW w:w="9060" w:type="dxa"/>
          <w:jc w:val="center"/>
          <w:tblLayout w:type="fixed"/>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469829A5">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风险投资</w:t>
            </w:r>
          </w:p>
        </w:tc>
        <w:tc>
          <w:tcPr>
            <w:tcW w:w="2385" w:type="dxa"/>
            <w:tcBorders>
              <w:top w:val="single" w:sz="4" w:space="0" w:color="auto"/>
              <w:left w:val="nil"/>
              <w:bottom w:val="single" w:sz="4" w:space="0" w:color="auto"/>
              <w:right w:val="single" w:sz="4" w:space="0" w:color="auto"/>
            </w:tcBorders>
            <w:shd w:val="clear" w:color="auto" w:fill="auto"/>
            <w:vAlign w:val="center"/>
          </w:tcPr>
          <w:p w14:paraId="56826BE4">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风投公司</w:t>
            </w:r>
          </w:p>
        </w:tc>
        <w:tc>
          <w:tcPr>
            <w:tcW w:w="1596" w:type="dxa"/>
            <w:tcBorders>
              <w:top w:val="single" w:sz="4" w:space="0" w:color="auto"/>
              <w:left w:val="nil"/>
              <w:bottom w:val="single" w:sz="4" w:space="0" w:color="auto"/>
              <w:right w:val="single" w:sz="4" w:space="0" w:color="auto"/>
            </w:tcBorders>
            <w:shd w:val="clear" w:color="auto" w:fill="auto"/>
            <w:vAlign w:val="center"/>
          </w:tcPr>
          <w:p w14:paraId="6471F892">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p>
        </w:tc>
        <w:tc>
          <w:tcPr>
            <w:tcW w:w="2546" w:type="dxa"/>
            <w:tcBorders>
              <w:top w:val="single" w:sz="4" w:space="0" w:color="auto"/>
              <w:left w:val="nil"/>
              <w:bottom w:val="single" w:sz="4" w:space="0" w:color="auto"/>
              <w:right w:val="single" w:sz="4" w:space="0" w:color="auto"/>
            </w:tcBorders>
            <w:shd w:val="clear" w:color="auto" w:fill="auto"/>
            <w:vAlign w:val="center"/>
          </w:tcPr>
          <w:p w14:paraId="0359E4B7">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w:t>
            </w:r>
          </w:p>
        </w:tc>
      </w:tr>
      <w:tr w14:paraId="431F22A3">
        <w:tblPrEx>
          <w:tblW w:w="9060" w:type="dxa"/>
          <w:jc w:val="center"/>
          <w:tblLayout w:type="fixed"/>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0860AE84">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总计</w:t>
            </w:r>
          </w:p>
        </w:tc>
        <w:tc>
          <w:tcPr>
            <w:tcW w:w="2385" w:type="dxa"/>
            <w:tcBorders>
              <w:top w:val="single" w:sz="4" w:space="0" w:color="auto"/>
              <w:left w:val="nil"/>
              <w:bottom w:val="single" w:sz="4" w:space="0" w:color="auto"/>
              <w:right w:val="single" w:sz="4" w:space="0" w:color="auto"/>
            </w:tcBorders>
            <w:shd w:val="clear" w:color="auto" w:fill="auto"/>
            <w:vAlign w:val="center"/>
          </w:tcPr>
          <w:p w14:paraId="0013B242">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w:t>
            </w:r>
          </w:p>
        </w:tc>
        <w:tc>
          <w:tcPr>
            <w:tcW w:w="1596" w:type="dxa"/>
            <w:tcBorders>
              <w:top w:val="single" w:sz="4" w:space="0" w:color="auto"/>
              <w:left w:val="nil"/>
              <w:bottom w:val="single" w:sz="4" w:space="0" w:color="auto"/>
              <w:right w:val="single" w:sz="4" w:space="0" w:color="auto"/>
            </w:tcBorders>
            <w:shd w:val="clear" w:color="auto" w:fill="auto"/>
            <w:vAlign w:val="center"/>
          </w:tcPr>
          <w:p w14:paraId="0EAA3937">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p>
        </w:tc>
        <w:tc>
          <w:tcPr>
            <w:tcW w:w="2546" w:type="dxa"/>
            <w:tcBorders>
              <w:top w:val="single" w:sz="4" w:space="0" w:color="auto"/>
              <w:left w:val="nil"/>
              <w:bottom w:val="single" w:sz="4" w:space="0" w:color="auto"/>
              <w:right w:val="single" w:sz="4" w:space="0" w:color="auto"/>
            </w:tcBorders>
            <w:shd w:val="clear" w:color="auto" w:fill="auto"/>
            <w:vAlign w:val="center"/>
          </w:tcPr>
          <w:p w14:paraId="33619F0A">
            <w:pPr>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w:t>
            </w:r>
          </w:p>
        </w:tc>
      </w:tr>
    </w:tbl>
    <w:p w14:paraId="1C808CFA">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（二）最近年度利润（项目初创不填写）        单位：元</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265"/>
        <w:gridCol w:w="2265"/>
        <w:gridCol w:w="2265"/>
        <w:gridCol w:w="2265"/>
      </w:tblGrid>
      <w:tr w14:paraId="712D4C09">
        <w:tblPrEx>
          <w:tblW w:w="9060" w:type="dxa"/>
          <w:jc w:val="center"/>
          <w:tblLayout w:type="fixed"/>
        </w:tblPrEx>
        <w:trPr>
          <w:trHeight w:val="1021"/>
          <w:jc w:val="center"/>
        </w:trPr>
        <w:tc>
          <w:tcPr>
            <w:tcW w:w="2265" w:type="dxa"/>
            <w:tcBorders>
              <w:top w:val="single" w:sz="4" w:space="0" w:color="auto"/>
              <w:left w:val="single" w:sz="4" w:space="0" w:color="auto"/>
              <w:bottom w:val="single" w:sz="4" w:space="0" w:color="auto"/>
              <w:right w:val="single" w:sz="4" w:space="0" w:color="auto"/>
            </w:tcBorders>
            <w:shd w:val="clear" w:color="auto" w:fill="auto"/>
            <w:vAlign w:val="center"/>
          </w:tcPr>
          <w:p w14:paraId="0AAD0A6C">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项  目</w:t>
            </w:r>
          </w:p>
        </w:tc>
        <w:tc>
          <w:tcPr>
            <w:tcW w:w="2265" w:type="dxa"/>
            <w:tcBorders>
              <w:top w:val="single" w:sz="4" w:space="0" w:color="auto"/>
              <w:left w:val="nil"/>
              <w:bottom w:val="single" w:sz="4" w:space="0" w:color="auto"/>
              <w:right w:val="single" w:sz="4" w:space="0" w:color="auto"/>
            </w:tcBorders>
            <w:shd w:val="clear" w:color="auto" w:fill="auto"/>
            <w:vAlign w:val="center"/>
          </w:tcPr>
          <w:p w14:paraId="2B757C2B">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cs="Times New Roman" w:hint="eastAsia"/>
                <w:kern w:val="0"/>
                <w:sz w:val="32"/>
                <w:szCs w:val="32"/>
                <w:lang w:val="en-US" w:eastAsia="zh-CN" w:bidi="ar"/>
              </w:rPr>
              <w:t>22</w:t>
            </w:r>
            <w:r>
              <w:rPr>
                <w:rFonts w:eastAsia="仿宋_GB2312" w:cs="Times New Roman"/>
                <w:kern w:val="0"/>
                <w:sz w:val="32"/>
                <w:szCs w:val="32"/>
                <w:lang w:bidi="ar"/>
              </w:rPr>
              <w:t>年期末余额</w:t>
            </w:r>
          </w:p>
        </w:tc>
        <w:tc>
          <w:tcPr>
            <w:tcW w:w="2265" w:type="dxa"/>
            <w:tcBorders>
              <w:top w:val="single" w:sz="4" w:space="0" w:color="auto"/>
              <w:left w:val="nil"/>
              <w:bottom w:val="single" w:sz="4" w:space="0" w:color="auto"/>
              <w:right w:val="single" w:sz="4" w:space="0" w:color="auto"/>
            </w:tcBorders>
            <w:shd w:val="clear" w:color="auto" w:fill="auto"/>
            <w:vAlign w:val="center"/>
          </w:tcPr>
          <w:p w14:paraId="55295A88">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cs="Times New Roman" w:hint="eastAsia"/>
                <w:kern w:val="0"/>
                <w:sz w:val="32"/>
                <w:szCs w:val="32"/>
                <w:lang w:val="en-US" w:eastAsia="zh-CN" w:bidi="ar"/>
              </w:rPr>
              <w:t>23</w:t>
            </w:r>
            <w:r>
              <w:rPr>
                <w:rFonts w:eastAsia="仿宋_GB2312" w:cs="Times New Roman"/>
                <w:kern w:val="0"/>
                <w:sz w:val="32"/>
                <w:szCs w:val="32"/>
                <w:lang w:bidi="ar"/>
              </w:rPr>
              <w:t>年期末余额</w:t>
            </w:r>
          </w:p>
        </w:tc>
        <w:tc>
          <w:tcPr>
            <w:tcW w:w="2265" w:type="dxa"/>
            <w:tcBorders>
              <w:top w:val="single" w:sz="4" w:space="0" w:color="auto"/>
              <w:left w:val="nil"/>
              <w:bottom w:val="single" w:sz="4" w:space="0" w:color="auto"/>
              <w:right w:val="single" w:sz="4" w:space="0" w:color="auto"/>
            </w:tcBorders>
            <w:shd w:val="clear" w:color="auto" w:fill="auto"/>
            <w:vAlign w:val="center"/>
          </w:tcPr>
          <w:p w14:paraId="2E82F63D">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cs="Times New Roman" w:hint="eastAsia"/>
                <w:kern w:val="0"/>
                <w:sz w:val="32"/>
                <w:szCs w:val="32"/>
                <w:lang w:val="en-US" w:eastAsia="zh-CN" w:bidi="ar"/>
              </w:rPr>
              <w:t>24</w:t>
            </w:r>
            <w:r>
              <w:rPr>
                <w:rFonts w:eastAsia="仿宋_GB2312" w:cs="Times New Roman"/>
                <w:kern w:val="0"/>
                <w:sz w:val="32"/>
                <w:szCs w:val="32"/>
                <w:lang w:bidi="ar"/>
              </w:rPr>
              <w:t>年期末余额</w:t>
            </w:r>
          </w:p>
        </w:tc>
      </w:tr>
      <w:tr w14:paraId="11742C5C">
        <w:tblPrEx>
          <w:tblW w:w="9060" w:type="dxa"/>
          <w:jc w:val="center"/>
          <w:tblLayout w:type="fixed"/>
        </w:tblPrEx>
        <w:trPr>
          <w:trHeight w:val="454"/>
          <w:jc w:val="center"/>
        </w:trPr>
        <w:tc>
          <w:tcPr>
            <w:tcW w:w="90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1CAF937">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从以下3个方面对近3年来的利润进行简单分析：</w:t>
            </w:r>
          </w:p>
          <w:p w14:paraId="12C7AE3E">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1.主营业务收入；2.营业利润；3.净利润</w:t>
            </w:r>
          </w:p>
        </w:tc>
      </w:tr>
    </w:tbl>
    <w:p w14:paraId="30D682DD">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（三）利润预算</w:t>
      </w:r>
    </w:p>
    <w:tbl>
      <w:tblPr>
        <w:tblStyle w:val="TableNormal"/>
        <w:tblW w:w="9060" w:type="dxa"/>
        <w:jc w:val="center"/>
        <w:tblLayout w:type="fixed"/>
        <w:tblCellMar>
          <w:top w:w="0" w:type="dxa"/>
          <w:left w:w="108" w:type="dxa"/>
          <w:bottom w:w="0" w:type="dxa"/>
          <w:right w:w="108" w:type="dxa"/>
        </w:tblCellMar>
      </w:tblPr>
      <w:tblGrid>
        <w:gridCol w:w="5104"/>
        <w:gridCol w:w="1314"/>
        <w:gridCol w:w="1321"/>
        <w:gridCol w:w="1321"/>
      </w:tblGrid>
      <w:tr w14:paraId="44279808">
        <w:tblPrEx>
          <w:tblW w:w="9060" w:type="dxa"/>
          <w:jc w:val="center"/>
          <w:tblLayout w:type="fixed"/>
        </w:tblPrEx>
        <w:trPr>
          <w:trHeight w:val="1021"/>
          <w:jc w:val="center"/>
        </w:trPr>
        <w:tc>
          <w:tcPr>
            <w:tcW w:w="5104" w:type="dxa"/>
            <w:tcBorders>
              <w:top w:val="single" w:sz="4" w:space="0" w:color="auto"/>
              <w:left w:val="single" w:sz="4" w:space="0" w:color="auto"/>
              <w:bottom w:val="single" w:sz="4" w:space="0" w:color="auto"/>
              <w:right w:val="single" w:sz="4" w:space="0" w:color="auto"/>
            </w:tcBorders>
            <w:shd w:val="clear" w:color="auto" w:fill="auto"/>
            <w:vAlign w:val="center"/>
          </w:tcPr>
          <w:p w14:paraId="30673007">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项  目</w:t>
            </w:r>
          </w:p>
        </w:tc>
        <w:tc>
          <w:tcPr>
            <w:tcW w:w="1314" w:type="dxa"/>
            <w:tcBorders>
              <w:top w:val="single" w:sz="4" w:space="0" w:color="auto"/>
              <w:left w:val="nil"/>
              <w:bottom w:val="single" w:sz="4" w:space="0" w:color="auto"/>
              <w:right w:val="single" w:sz="4" w:space="0" w:color="auto"/>
            </w:tcBorders>
            <w:shd w:val="clear" w:color="auto" w:fill="auto"/>
            <w:vAlign w:val="center"/>
          </w:tcPr>
          <w:p w14:paraId="01AA4AEC">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202</w:t>
            </w:r>
            <w:r>
              <w:rPr>
                <w:rFonts w:cs="Times New Roman" w:hint="eastAsia"/>
                <w:kern w:val="0"/>
                <w:sz w:val="32"/>
                <w:szCs w:val="32"/>
                <w:lang w:val="en-US" w:eastAsia="zh-CN" w:bidi="ar"/>
              </w:rPr>
              <w:t>2</w:t>
            </w:r>
            <w:r>
              <w:rPr>
                <w:rFonts w:eastAsia="仿宋_GB2312" w:cs="Times New Roman"/>
                <w:kern w:val="0"/>
                <w:sz w:val="32"/>
                <w:szCs w:val="32"/>
                <w:lang w:bidi="ar"/>
              </w:rPr>
              <w:t>年</w:t>
            </w:r>
          </w:p>
        </w:tc>
        <w:tc>
          <w:tcPr>
            <w:tcW w:w="1321" w:type="dxa"/>
            <w:tcBorders>
              <w:top w:val="single" w:sz="4" w:space="0" w:color="auto"/>
              <w:left w:val="nil"/>
              <w:bottom w:val="single" w:sz="4" w:space="0" w:color="auto"/>
              <w:right w:val="single" w:sz="4" w:space="0" w:color="auto"/>
            </w:tcBorders>
            <w:shd w:val="clear" w:color="auto" w:fill="auto"/>
            <w:vAlign w:val="center"/>
          </w:tcPr>
          <w:p w14:paraId="7D08F30F">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202</w:t>
            </w:r>
            <w:r>
              <w:rPr>
                <w:rFonts w:cs="Times New Roman" w:hint="eastAsia"/>
                <w:kern w:val="0"/>
                <w:sz w:val="32"/>
                <w:szCs w:val="32"/>
                <w:lang w:val="en-US" w:eastAsia="zh-CN" w:bidi="ar"/>
              </w:rPr>
              <w:t>3</w:t>
            </w:r>
            <w:r>
              <w:rPr>
                <w:rFonts w:eastAsia="仿宋_GB2312" w:cs="Times New Roman"/>
                <w:kern w:val="0"/>
                <w:sz w:val="32"/>
                <w:szCs w:val="32"/>
                <w:lang w:bidi="ar"/>
              </w:rPr>
              <w:t>年</w:t>
            </w:r>
          </w:p>
        </w:tc>
        <w:tc>
          <w:tcPr>
            <w:tcW w:w="1321" w:type="dxa"/>
            <w:tcBorders>
              <w:top w:val="single" w:sz="4" w:space="0" w:color="auto"/>
              <w:left w:val="nil"/>
              <w:bottom w:val="single" w:sz="4" w:space="0" w:color="auto"/>
              <w:right w:val="single" w:sz="4" w:space="0" w:color="auto"/>
            </w:tcBorders>
            <w:shd w:val="clear" w:color="auto" w:fill="auto"/>
            <w:vAlign w:val="center"/>
          </w:tcPr>
          <w:p w14:paraId="5B61708C">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202</w:t>
            </w:r>
            <w:r>
              <w:rPr>
                <w:rFonts w:cs="Times New Roman" w:hint="eastAsia"/>
                <w:kern w:val="0"/>
                <w:sz w:val="32"/>
                <w:szCs w:val="32"/>
                <w:lang w:val="en-US" w:eastAsia="zh-CN" w:bidi="ar"/>
              </w:rPr>
              <w:t>4</w:t>
            </w:r>
            <w:r>
              <w:rPr>
                <w:rFonts w:eastAsia="仿宋_GB2312" w:cs="Times New Roman"/>
                <w:kern w:val="0"/>
                <w:sz w:val="32"/>
                <w:szCs w:val="32"/>
                <w:lang w:bidi="ar"/>
              </w:rPr>
              <w:t>年</w:t>
            </w:r>
          </w:p>
        </w:tc>
      </w:tr>
      <w:tr w14:paraId="21107F6A">
        <w:tblPrEx>
          <w:tblW w:w="9060" w:type="dxa"/>
          <w:jc w:val="center"/>
          <w:tblLayout w:type="fixed"/>
        </w:tblPrEx>
        <w:trPr>
          <w:jc w:val="center"/>
        </w:trPr>
        <w:tc>
          <w:tcPr>
            <w:tcW w:w="9060" w:type="dxa"/>
            <w:gridSpan w:val="4"/>
            <w:tcBorders>
              <w:top w:val="single" w:sz="4" w:space="0" w:color="auto"/>
              <w:left w:val="single" w:sz="8" w:space="0" w:color="auto"/>
              <w:bottom w:val="single" w:sz="4" w:space="0" w:color="auto"/>
              <w:right w:val="single" w:sz="4" w:space="0" w:color="auto"/>
            </w:tcBorders>
            <w:shd w:val="clear" w:color="auto" w:fill="auto"/>
            <w:vAlign w:val="bottom"/>
          </w:tcPr>
          <w:p w14:paraId="3E003755">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从以下3个方面对未来3年的利润进行简单分析：</w:t>
            </w:r>
          </w:p>
          <w:p w14:paraId="29579C36">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1.主营业务收入；2.营业利润；3.净利润</w:t>
            </w:r>
          </w:p>
        </w:tc>
      </w:tr>
    </w:tbl>
    <w:p w14:paraId="10F4B70A">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六、融资需求</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05"/>
        <w:gridCol w:w="4135"/>
        <w:gridCol w:w="132"/>
        <w:gridCol w:w="1939"/>
        <w:gridCol w:w="1749"/>
      </w:tblGrid>
      <w:tr w14:paraId="24A97ABC">
        <w:tblPrEx>
          <w:tblW w:w="9060" w:type="dxa"/>
          <w:jc w:val="center"/>
          <w:tblLayout w:type="fixed"/>
        </w:tblPrEx>
        <w:trPr>
          <w:cantSplit/>
          <w:trHeight w:val="680"/>
          <w:jc w:val="center"/>
        </w:trPr>
        <w:tc>
          <w:tcPr>
            <w:tcW w:w="11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1EB096">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融资</w:t>
            </w:r>
          </w:p>
          <w:p w14:paraId="0F691594">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需求</w:t>
            </w:r>
          </w:p>
          <w:p w14:paraId="4D6D9340">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情况</w:t>
            </w: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14:paraId="7FB6D8D6">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当前是否有融资的需求     □是      □否</w:t>
            </w:r>
          </w:p>
        </w:tc>
      </w:tr>
      <w:tr w14:paraId="6E34642A">
        <w:tblPrEx>
          <w:tblW w:w="9060" w:type="dxa"/>
          <w:jc w:val="center"/>
          <w:tblLayout w:type="fixed"/>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D654D8">
            <w:pPr>
              <w:widowControl/>
              <w:spacing w:line="560" w:lineRule="exact"/>
              <w:ind w:firstLine="640" w:firstLineChars="200"/>
              <w:rPr>
                <w:rFonts w:eastAsia="仿宋_GB2312" w:cs="Times New Roman"/>
                <w:kern w:val="0"/>
                <w:sz w:val="32"/>
                <w:szCs w:val="32"/>
                <w:lang w:bidi="ar"/>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14:paraId="7D818E13">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计划融资的方式：□股权融资   □债券融资</w:t>
            </w:r>
          </w:p>
        </w:tc>
      </w:tr>
      <w:tr w14:paraId="5491A6D5">
        <w:tblPrEx>
          <w:tblW w:w="9060" w:type="dxa"/>
          <w:jc w:val="center"/>
          <w:tblLayout w:type="fixed"/>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AF3836F">
            <w:pPr>
              <w:widowControl/>
              <w:spacing w:line="560" w:lineRule="exact"/>
              <w:ind w:firstLine="640" w:firstLineChars="200"/>
              <w:rPr>
                <w:rFonts w:eastAsia="仿宋_GB2312" w:cs="Times New Roman"/>
                <w:kern w:val="0"/>
                <w:sz w:val="32"/>
                <w:szCs w:val="32"/>
                <w:lang w:bidi="ar"/>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14:paraId="1B0633FC">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计划融资的时间</w:t>
            </w: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14:paraId="58050B5C">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计划融资的金额</w:t>
            </w:r>
          </w:p>
        </w:tc>
      </w:tr>
      <w:tr w14:paraId="09BBCDA7">
        <w:tblPrEx>
          <w:tblW w:w="9060" w:type="dxa"/>
          <w:jc w:val="center"/>
          <w:tblLayout w:type="fixed"/>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BA0E1F">
            <w:pPr>
              <w:widowControl/>
              <w:spacing w:line="560" w:lineRule="exact"/>
              <w:ind w:firstLine="640" w:firstLineChars="200"/>
              <w:rPr>
                <w:rFonts w:eastAsia="仿宋_GB2312" w:cs="Times New Roman"/>
                <w:kern w:val="0"/>
                <w:sz w:val="32"/>
                <w:szCs w:val="32"/>
                <w:lang w:bidi="ar"/>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14:paraId="66BCA5CF">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14:paraId="6E31DB6D">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p>
        </w:tc>
      </w:tr>
      <w:tr w14:paraId="6A5D4072">
        <w:tblPrEx>
          <w:tblW w:w="9060" w:type="dxa"/>
          <w:jc w:val="center"/>
          <w:tblLayout w:type="fixed"/>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CD2643">
            <w:pPr>
              <w:widowControl/>
              <w:spacing w:line="560" w:lineRule="exact"/>
              <w:ind w:firstLine="640" w:firstLineChars="200"/>
              <w:rPr>
                <w:rFonts w:eastAsia="仿宋_GB2312" w:cs="Times New Roman"/>
                <w:kern w:val="0"/>
                <w:sz w:val="32"/>
                <w:szCs w:val="32"/>
                <w:lang w:bidi="ar"/>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14:paraId="4D417A5B">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14:paraId="63FFE0BB">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p>
        </w:tc>
      </w:tr>
      <w:tr w14:paraId="22859BAB">
        <w:tblPrEx>
          <w:tblW w:w="9060" w:type="dxa"/>
          <w:jc w:val="center"/>
          <w:tblLayout w:type="fixed"/>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7E3F71">
            <w:pPr>
              <w:widowControl/>
              <w:spacing w:line="560" w:lineRule="exact"/>
              <w:ind w:firstLine="640" w:firstLineChars="200"/>
              <w:rPr>
                <w:rFonts w:eastAsia="仿宋_GB2312" w:cs="Times New Roman"/>
                <w:kern w:val="0"/>
                <w:sz w:val="32"/>
                <w:szCs w:val="32"/>
                <w:lang w:bidi="ar"/>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14:paraId="0454865B">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14:paraId="39B2FC4B">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p>
        </w:tc>
      </w:tr>
      <w:tr w14:paraId="16D1971C">
        <w:tblPrEx>
          <w:tblW w:w="9060" w:type="dxa"/>
          <w:jc w:val="center"/>
          <w:tblLayout w:type="fixed"/>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B1C177">
            <w:pPr>
              <w:widowControl/>
              <w:spacing w:line="560" w:lineRule="exact"/>
              <w:ind w:firstLine="640" w:firstLineChars="200"/>
              <w:rPr>
                <w:rFonts w:eastAsia="仿宋_GB2312" w:cs="Times New Roman"/>
                <w:kern w:val="0"/>
                <w:sz w:val="32"/>
                <w:szCs w:val="32"/>
                <w:lang w:bidi="ar"/>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14:paraId="1057E3FA">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是否有过融资的经历：□是   □否</w:t>
            </w:r>
          </w:p>
        </w:tc>
      </w:tr>
      <w:tr w14:paraId="1AE4BCEF">
        <w:tblPrEx>
          <w:tblW w:w="9060" w:type="dxa"/>
          <w:jc w:val="center"/>
          <w:tblLayout w:type="fixed"/>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19EC3E0">
            <w:pPr>
              <w:widowControl/>
              <w:spacing w:line="560" w:lineRule="exact"/>
              <w:ind w:firstLine="640" w:firstLineChars="200"/>
              <w:rPr>
                <w:rFonts w:eastAsia="仿宋_GB2312" w:cs="Times New Roman"/>
                <w:kern w:val="0"/>
                <w:sz w:val="32"/>
                <w:szCs w:val="32"/>
                <w:lang w:bidi="ar"/>
              </w:rPr>
            </w:pPr>
          </w:p>
        </w:tc>
        <w:tc>
          <w:tcPr>
            <w:tcW w:w="4135" w:type="dxa"/>
            <w:tcBorders>
              <w:top w:val="single" w:sz="4" w:space="0" w:color="auto"/>
              <w:left w:val="nil"/>
              <w:bottom w:val="single" w:sz="4" w:space="0" w:color="auto"/>
              <w:right w:val="single" w:sz="4" w:space="0" w:color="auto"/>
            </w:tcBorders>
            <w:shd w:val="clear" w:color="auto" w:fill="auto"/>
            <w:vAlign w:val="center"/>
          </w:tcPr>
          <w:p w14:paraId="42CD0C6A">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投资负责人/投资机构</w:t>
            </w:r>
          </w:p>
        </w:tc>
        <w:tc>
          <w:tcPr>
            <w:tcW w:w="2071" w:type="dxa"/>
            <w:gridSpan w:val="2"/>
            <w:tcBorders>
              <w:top w:val="single" w:sz="4" w:space="0" w:color="auto"/>
              <w:left w:val="nil"/>
              <w:bottom w:val="single" w:sz="4" w:space="0" w:color="auto"/>
              <w:right w:val="single" w:sz="4" w:space="0" w:color="auto"/>
            </w:tcBorders>
            <w:shd w:val="clear" w:color="auto" w:fill="auto"/>
            <w:vAlign w:val="center"/>
          </w:tcPr>
          <w:p w14:paraId="4F622682">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投资金额</w:t>
            </w:r>
          </w:p>
          <w:p w14:paraId="036C3308">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（万元）</w:t>
            </w:r>
          </w:p>
        </w:tc>
        <w:tc>
          <w:tcPr>
            <w:tcW w:w="1749" w:type="dxa"/>
            <w:tcBorders>
              <w:top w:val="single" w:sz="4" w:space="0" w:color="auto"/>
              <w:left w:val="nil"/>
              <w:bottom w:val="single" w:sz="4" w:space="0" w:color="auto"/>
              <w:right w:val="single" w:sz="4" w:space="0" w:color="auto"/>
            </w:tcBorders>
            <w:shd w:val="clear" w:color="auto" w:fill="auto"/>
            <w:vAlign w:val="center"/>
          </w:tcPr>
          <w:p w14:paraId="68EE594D">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投资时间</w:t>
            </w:r>
          </w:p>
        </w:tc>
      </w:tr>
      <w:tr w14:paraId="362F0D4B">
        <w:tblPrEx>
          <w:tblW w:w="9060" w:type="dxa"/>
          <w:jc w:val="center"/>
          <w:tblLayout w:type="fixed"/>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30EE1F">
            <w:pPr>
              <w:widowControl/>
              <w:spacing w:line="560" w:lineRule="exact"/>
              <w:ind w:firstLine="640" w:firstLineChars="200"/>
              <w:rPr>
                <w:rFonts w:eastAsia="仿宋_GB2312" w:cs="Times New Roman"/>
                <w:kern w:val="0"/>
                <w:sz w:val="32"/>
                <w:szCs w:val="32"/>
                <w:lang w:bidi="ar"/>
              </w:rPr>
            </w:pPr>
          </w:p>
        </w:tc>
        <w:tc>
          <w:tcPr>
            <w:tcW w:w="4135" w:type="dxa"/>
            <w:tcBorders>
              <w:top w:val="single" w:sz="4" w:space="0" w:color="auto"/>
              <w:left w:val="nil"/>
              <w:bottom w:val="single" w:sz="4" w:space="0" w:color="auto"/>
              <w:right w:val="single" w:sz="4" w:space="0" w:color="auto"/>
            </w:tcBorders>
            <w:shd w:val="clear" w:color="auto" w:fill="auto"/>
            <w:vAlign w:val="center"/>
          </w:tcPr>
          <w:p w14:paraId="742BF82C">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p>
        </w:tc>
        <w:tc>
          <w:tcPr>
            <w:tcW w:w="2071" w:type="dxa"/>
            <w:gridSpan w:val="2"/>
            <w:tcBorders>
              <w:top w:val="single" w:sz="4" w:space="0" w:color="auto"/>
              <w:left w:val="nil"/>
              <w:bottom w:val="single" w:sz="4" w:space="0" w:color="auto"/>
              <w:right w:val="single" w:sz="4" w:space="0" w:color="auto"/>
            </w:tcBorders>
            <w:shd w:val="clear" w:color="auto" w:fill="auto"/>
            <w:vAlign w:val="center"/>
          </w:tcPr>
          <w:p w14:paraId="55DC92D0">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p>
        </w:tc>
        <w:tc>
          <w:tcPr>
            <w:tcW w:w="1749" w:type="dxa"/>
            <w:tcBorders>
              <w:top w:val="single" w:sz="4" w:space="0" w:color="auto"/>
              <w:left w:val="nil"/>
              <w:bottom w:val="single" w:sz="4" w:space="0" w:color="auto"/>
              <w:right w:val="single" w:sz="4" w:space="0" w:color="auto"/>
            </w:tcBorders>
            <w:shd w:val="clear" w:color="auto" w:fill="auto"/>
            <w:vAlign w:val="center"/>
          </w:tcPr>
          <w:p w14:paraId="09F925E2">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p>
        </w:tc>
      </w:tr>
      <w:tr w14:paraId="52804783">
        <w:tblPrEx>
          <w:tblW w:w="9060" w:type="dxa"/>
          <w:jc w:val="center"/>
          <w:tblLayout w:type="fixed"/>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1DC6F2">
            <w:pPr>
              <w:widowControl/>
              <w:spacing w:line="560" w:lineRule="exact"/>
              <w:ind w:firstLine="640" w:firstLineChars="200"/>
              <w:rPr>
                <w:rFonts w:eastAsia="仿宋_GB2312" w:cs="Times New Roman"/>
                <w:kern w:val="0"/>
                <w:sz w:val="32"/>
                <w:szCs w:val="32"/>
                <w:lang w:bidi="ar"/>
              </w:rPr>
            </w:pPr>
          </w:p>
        </w:tc>
        <w:tc>
          <w:tcPr>
            <w:tcW w:w="4135" w:type="dxa"/>
            <w:tcBorders>
              <w:top w:val="single" w:sz="4" w:space="0" w:color="auto"/>
              <w:left w:val="nil"/>
              <w:bottom w:val="single" w:sz="4" w:space="0" w:color="auto"/>
              <w:right w:val="single" w:sz="4" w:space="0" w:color="auto"/>
            </w:tcBorders>
            <w:shd w:val="clear" w:color="auto" w:fill="auto"/>
            <w:vAlign w:val="center"/>
          </w:tcPr>
          <w:p w14:paraId="7F65FD70">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p>
        </w:tc>
        <w:tc>
          <w:tcPr>
            <w:tcW w:w="2071" w:type="dxa"/>
            <w:gridSpan w:val="2"/>
            <w:tcBorders>
              <w:top w:val="single" w:sz="4" w:space="0" w:color="auto"/>
              <w:left w:val="nil"/>
              <w:bottom w:val="single" w:sz="4" w:space="0" w:color="auto"/>
              <w:right w:val="single" w:sz="4" w:space="0" w:color="auto"/>
            </w:tcBorders>
            <w:shd w:val="clear" w:color="auto" w:fill="auto"/>
            <w:vAlign w:val="center"/>
          </w:tcPr>
          <w:p w14:paraId="06B8B57D">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p>
        </w:tc>
        <w:tc>
          <w:tcPr>
            <w:tcW w:w="1749" w:type="dxa"/>
            <w:tcBorders>
              <w:top w:val="single" w:sz="4" w:space="0" w:color="auto"/>
              <w:left w:val="nil"/>
              <w:bottom w:val="single" w:sz="4" w:space="0" w:color="auto"/>
              <w:right w:val="single" w:sz="4" w:space="0" w:color="auto"/>
            </w:tcBorders>
            <w:shd w:val="clear" w:color="auto" w:fill="auto"/>
            <w:vAlign w:val="center"/>
          </w:tcPr>
          <w:p w14:paraId="7717435D">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p>
        </w:tc>
      </w:tr>
      <w:tr w14:paraId="7C4E4BBD">
        <w:tblPrEx>
          <w:tblW w:w="9060" w:type="dxa"/>
          <w:jc w:val="center"/>
          <w:tblLayout w:type="fixed"/>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4448D4">
            <w:pPr>
              <w:widowControl/>
              <w:spacing w:line="560" w:lineRule="exact"/>
              <w:ind w:firstLine="640" w:firstLineChars="200"/>
              <w:rPr>
                <w:rFonts w:eastAsia="仿宋_GB2312" w:cs="Times New Roman"/>
                <w:kern w:val="0"/>
                <w:sz w:val="32"/>
                <w:szCs w:val="32"/>
                <w:lang w:bidi="ar"/>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14:paraId="3CAAB77F">
            <w:pPr>
              <w:keepNext w:val="0"/>
              <w:keepLines w:val="0"/>
              <w:pageBreakBefore w:val="0"/>
              <w:widowControl/>
              <w:kinsoku/>
              <w:wordWrap/>
              <w:overflowPunct/>
              <w:topLinePunct w:val="0"/>
              <w:autoSpaceDE/>
              <w:autoSpaceDN/>
              <w:bidi w:val="0"/>
              <w:adjustRightInd w:val="0"/>
              <w:snapToGrid/>
              <w:spacing w:line="560" w:lineRule="exact"/>
              <w:ind w:firstLine="0" w:firstLineChars="0"/>
              <w:jc w:val="center"/>
              <w:textAlignment w:val="auto"/>
              <w:rPr>
                <w:rFonts w:eastAsia="仿宋_GB2312" w:cs="Times New Roman"/>
                <w:kern w:val="0"/>
                <w:sz w:val="32"/>
                <w:szCs w:val="32"/>
                <w:lang w:bidi="ar"/>
              </w:rPr>
            </w:pPr>
            <w:r>
              <w:rPr>
                <w:rFonts w:eastAsia="仿宋_GB2312" w:cs="Times New Roman"/>
                <w:kern w:val="0"/>
                <w:sz w:val="32"/>
                <w:szCs w:val="32"/>
                <w:lang w:bidi="ar"/>
              </w:rPr>
              <w:t>其他融资需求</w:t>
            </w:r>
          </w:p>
        </w:tc>
      </w:tr>
      <w:tr w14:paraId="1E4143B6">
        <w:tblPrEx>
          <w:tblW w:w="9060" w:type="dxa"/>
          <w:jc w:val="center"/>
          <w:tblLayout w:type="fixed"/>
        </w:tblPrEx>
        <w:trPr>
          <w:cantSplit/>
          <w:trHeight w:val="64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BC923C">
            <w:pPr>
              <w:widowControl/>
              <w:spacing w:line="560" w:lineRule="exact"/>
              <w:ind w:firstLine="640" w:firstLineChars="200"/>
              <w:rPr>
                <w:rFonts w:eastAsia="仿宋_GB2312" w:cs="Times New Roman"/>
                <w:kern w:val="0"/>
                <w:sz w:val="32"/>
                <w:szCs w:val="32"/>
                <w:lang w:bidi="ar"/>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14:paraId="740AF50A">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 xml:space="preserve">□技术/产权转让  □科技咨询  □融资担保 </w:t>
            </w:r>
          </w:p>
          <w:p w14:paraId="6488B5FF">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□应收账款融资</w:t>
            </w:r>
            <w:r>
              <w:rPr>
                <w:rFonts w:cs="Times New Roman" w:hint="eastAsia"/>
                <w:kern w:val="0"/>
                <w:sz w:val="32"/>
                <w:szCs w:val="32"/>
                <w:lang w:val="en-US" w:eastAsia="zh-CN" w:bidi="ar"/>
              </w:rPr>
              <w:t xml:space="preserve">  </w:t>
            </w:r>
            <w:r>
              <w:rPr>
                <w:rFonts w:eastAsia="仿宋_GB2312" w:cs="Times New Roman"/>
                <w:kern w:val="0"/>
                <w:sz w:val="32"/>
                <w:szCs w:val="32"/>
                <w:lang w:bidi="ar"/>
              </w:rPr>
              <w:t xml:space="preserve">□股改和上市咨询  □科技保险  </w:t>
            </w:r>
          </w:p>
          <w:p w14:paraId="54A9368C">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□小额贷款  □信用贷款</w:t>
            </w:r>
            <w:r>
              <w:rPr>
                <w:rFonts w:cs="Times New Roman" w:hint="eastAsia"/>
                <w:kern w:val="0"/>
                <w:sz w:val="32"/>
                <w:szCs w:val="32"/>
                <w:lang w:val="en-US" w:eastAsia="zh-CN" w:bidi="ar"/>
              </w:rPr>
              <w:t xml:space="preserve"> </w:t>
            </w:r>
            <w:r>
              <w:rPr>
                <w:rFonts w:cs="Times New Roman" w:hint="eastAsia"/>
                <w:kern w:val="0"/>
                <w:sz w:val="32"/>
                <w:szCs w:val="32"/>
                <w:lang w:eastAsia="zh-CN" w:bidi="ar"/>
              </w:rPr>
              <w:t>□</w:t>
            </w:r>
            <w:r>
              <w:rPr>
                <w:rFonts w:eastAsia="仿宋_GB2312" w:cs="Times New Roman"/>
                <w:kern w:val="0"/>
                <w:sz w:val="32"/>
                <w:szCs w:val="32"/>
                <w:lang w:bidi="ar"/>
              </w:rPr>
              <w:t xml:space="preserve">中小企业集合债券发行  </w:t>
            </w:r>
          </w:p>
          <w:p w14:paraId="0689FDBA">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□知识产权质押贷款  □资产管理</w:t>
            </w:r>
            <w:r>
              <w:rPr>
                <w:rFonts w:cs="Times New Roman" w:hint="eastAsia"/>
                <w:kern w:val="0"/>
                <w:sz w:val="32"/>
                <w:szCs w:val="32"/>
                <w:lang w:val="en-US" w:eastAsia="zh-CN" w:bidi="ar"/>
              </w:rPr>
              <w:t xml:space="preserve">   </w:t>
            </w:r>
            <w:r>
              <w:rPr>
                <w:rFonts w:cs="Times New Roman" w:hint="eastAsia"/>
                <w:kern w:val="0"/>
                <w:sz w:val="32"/>
                <w:szCs w:val="32"/>
                <w:lang w:eastAsia="zh-CN" w:bidi="ar"/>
              </w:rPr>
              <w:t>□</w:t>
            </w:r>
            <w:r>
              <w:rPr>
                <w:rFonts w:eastAsia="仿宋_GB2312" w:cs="Times New Roman"/>
                <w:kern w:val="0"/>
                <w:sz w:val="32"/>
                <w:szCs w:val="32"/>
                <w:lang w:bidi="ar"/>
              </w:rPr>
              <w:t xml:space="preserve">并购重组  </w:t>
            </w:r>
          </w:p>
          <w:p w14:paraId="3B754E15">
            <w:pPr>
              <w:keepNext w:val="0"/>
              <w:keepLines w:val="0"/>
              <w:pageBreakBefore w:val="0"/>
              <w:widowControl/>
              <w:kinsoku/>
              <w:wordWrap/>
              <w:overflowPunct/>
              <w:topLinePunct w:val="0"/>
              <w:autoSpaceDE/>
              <w:autoSpaceDN/>
              <w:bidi w:val="0"/>
              <w:adjustRightInd w:val="0"/>
              <w:snapToGrid/>
              <w:spacing w:line="560" w:lineRule="exact"/>
              <w:ind w:firstLine="0" w:firstLineChars="0"/>
              <w:textAlignment w:val="auto"/>
              <w:rPr>
                <w:rFonts w:eastAsia="仿宋_GB2312" w:cs="Times New Roman"/>
                <w:kern w:val="0"/>
                <w:sz w:val="32"/>
                <w:szCs w:val="32"/>
                <w:lang w:bidi="ar"/>
              </w:rPr>
            </w:pPr>
            <w:r>
              <w:rPr>
                <w:rFonts w:eastAsia="仿宋_GB2312" w:cs="Times New Roman"/>
                <w:kern w:val="0"/>
                <w:sz w:val="32"/>
                <w:szCs w:val="32"/>
                <w:lang w:bidi="ar"/>
              </w:rPr>
              <w:t>□金融租赁  □股权质押贷款  □其他融资需求             （可复选项）  □无融资需求</w:t>
            </w:r>
          </w:p>
        </w:tc>
      </w:tr>
    </w:tbl>
    <w:p w14:paraId="48CF6CEA">
      <w:pPr>
        <w:widowControl/>
        <w:spacing w:line="560" w:lineRule="exact"/>
        <w:rPr>
          <w:rFonts w:eastAsia="仿宋_GB2312" w:cs="Times New Roman"/>
          <w:kern w:val="0"/>
          <w:sz w:val="32"/>
          <w:szCs w:val="32"/>
          <w:lang w:bidi="ar"/>
        </w:rPr>
      </w:pPr>
      <w:r>
        <w:rPr>
          <w:rFonts w:eastAsia="仿宋_GB2312" w:cs="Times New Roman"/>
          <w:kern w:val="0"/>
          <w:sz w:val="32"/>
          <w:szCs w:val="32"/>
          <w:lang w:bidi="ar"/>
        </w:rPr>
        <w:t>七、投资风险分析与对策</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387"/>
        <w:gridCol w:w="3673"/>
      </w:tblGrid>
      <w:tr w14:paraId="2526FB37">
        <w:tblPrEx>
          <w:tblW w:w="9060" w:type="dxa"/>
          <w:jc w:val="center"/>
          <w:tblLayout w:type="fixed"/>
        </w:tblPrEx>
        <w:trPr>
          <w:jc w:val="center"/>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58923801">
            <w:pPr>
              <w:keepNext w:val="0"/>
              <w:keepLines w:val="0"/>
              <w:pageBreakBefore w:val="0"/>
              <w:widowControl/>
              <w:kinsoku/>
              <w:wordWrap/>
              <w:overflowPunct/>
              <w:topLinePunct w:val="0"/>
              <w:autoSpaceDE/>
              <w:autoSpaceDN/>
              <w:bidi w:val="0"/>
              <w:adjustRightInd w:val="0"/>
              <w:snapToGrid/>
              <w:spacing w:line="560" w:lineRule="exact"/>
              <w:ind w:firstLine="0" w:firstLineChars="0"/>
              <w:jc w:val="center"/>
              <w:textAlignment w:val="auto"/>
              <w:rPr>
                <w:rFonts w:eastAsia="仿宋_GB2312" w:cs="Times New Roman"/>
                <w:kern w:val="0"/>
                <w:sz w:val="32"/>
                <w:szCs w:val="32"/>
                <w:lang w:bidi="ar"/>
              </w:rPr>
            </w:pPr>
            <w:r>
              <w:rPr>
                <w:rFonts w:eastAsia="仿宋_GB2312" w:cs="Times New Roman"/>
                <w:kern w:val="0"/>
                <w:sz w:val="32"/>
                <w:szCs w:val="32"/>
                <w:lang w:bidi="ar"/>
              </w:rPr>
              <w:t>风险分析</w:t>
            </w:r>
          </w:p>
        </w:tc>
        <w:tc>
          <w:tcPr>
            <w:tcW w:w="3673" w:type="dxa"/>
            <w:tcBorders>
              <w:top w:val="single" w:sz="4" w:space="0" w:color="auto"/>
              <w:left w:val="nil"/>
              <w:bottom w:val="single" w:sz="4" w:space="0" w:color="auto"/>
              <w:right w:val="single" w:sz="4" w:space="0" w:color="auto"/>
            </w:tcBorders>
            <w:shd w:val="clear" w:color="auto" w:fill="auto"/>
            <w:vAlign w:val="center"/>
          </w:tcPr>
          <w:p w14:paraId="7C7B66E3">
            <w:pPr>
              <w:keepNext w:val="0"/>
              <w:keepLines w:val="0"/>
              <w:pageBreakBefore w:val="0"/>
              <w:widowControl/>
              <w:kinsoku/>
              <w:wordWrap/>
              <w:overflowPunct/>
              <w:topLinePunct w:val="0"/>
              <w:autoSpaceDE/>
              <w:autoSpaceDN/>
              <w:bidi w:val="0"/>
              <w:adjustRightInd w:val="0"/>
              <w:snapToGrid/>
              <w:spacing w:line="560" w:lineRule="exact"/>
              <w:ind w:firstLine="0" w:firstLineChars="0"/>
              <w:jc w:val="center"/>
              <w:textAlignment w:val="auto"/>
              <w:rPr>
                <w:rFonts w:eastAsia="仿宋_GB2312" w:cs="Times New Roman"/>
                <w:kern w:val="0"/>
                <w:sz w:val="32"/>
                <w:szCs w:val="32"/>
                <w:lang w:bidi="ar"/>
              </w:rPr>
            </w:pPr>
            <w:r>
              <w:rPr>
                <w:rFonts w:eastAsia="仿宋_GB2312" w:cs="Times New Roman"/>
                <w:kern w:val="0"/>
                <w:sz w:val="32"/>
                <w:szCs w:val="32"/>
                <w:lang w:bidi="ar"/>
              </w:rPr>
              <w:t>应对策略</w:t>
            </w:r>
          </w:p>
        </w:tc>
      </w:tr>
      <w:tr w14:paraId="51B5F541">
        <w:tblPrEx>
          <w:tblW w:w="9060" w:type="dxa"/>
          <w:jc w:val="center"/>
          <w:tblLayout w:type="fixed"/>
        </w:tblPrEx>
        <w:trPr>
          <w:trHeight w:val="1745"/>
          <w:jc w:val="center"/>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380446C">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eastAsia="仿宋_GB2312" w:cs="Times New Roman"/>
                <w:kern w:val="0"/>
                <w:sz w:val="32"/>
                <w:szCs w:val="32"/>
                <w:lang w:bidi="ar"/>
              </w:rPr>
            </w:pPr>
            <w:r>
              <w:rPr>
                <w:rFonts w:eastAsia="仿宋_GB2312" w:cs="Times New Roman"/>
                <w:kern w:val="0"/>
                <w:sz w:val="32"/>
                <w:szCs w:val="32"/>
                <w:lang w:bidi="ar"/>
              </w:rPr>
              <w:t>对政策、技术、资金、行业、市场、环境、管理及其他因素引起的投资风险进行分析</w:t>
            </w:r>
          </w:p>
        </w:tc>
        <w:tc>
          <w:tcPr>
            <w:tcW w:w="3673" w:type="dxa"/>
            <w:tcBorders>
              <w:top w:val="single" w:sz="4" w:space="0" w:color="auto"/>
              <w:left w:val="nil"/>
              <w:bottom w:val="single" w:sz="4" w:space="0" w:color="auto"/>
              <w:right w:val="single" w:sz="4" w:space="0" w:color="auto"/>
            </w:tcBorders>
            <w:shd w:val="clear" w:color="auto" w:fill="auto"/>
            <w:vAlign w:val="center"/>
          </w:tcPr>
          <w:p w14:paraId="4ACDBC19">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eastAsia="仿宋_GB2312" w:cs="Times New Roman"/>
                <w:kern w:val="0"/>
                <w:sz w:val="32"/>
                <w:szCs w:val="32"/>
                <w:lang w:bidi="ar"/>
              </w:rPr>
            </w:pPr>
            <w:r>
              <w:rPr>
                <w:rFonts w:eastAsia="仿宋_GB2312" w:cs="Times New Roman"/>
                <w:kern w:val="0"/>
                <w:sz w:val="32"/>
                <w:szCs w:val="32"/>
                <w:lang w:bidi="ar"/>
              </w:rPr>
              <w:t>针对存在的风险进行应对策略的制定</w:t>
            </w:r>
          </w:p>
        </w:tc>
      </w:tr>
    </w:tbl>
    <w:p w14:paraId="4C8EA736">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备注：只需填写本企业或创业团队可能或会涉及的风险。</w:t>
      </w:r>
    </w:p>
    <w:p w14:paraId="17B1B257">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八、企业愿景</w:t>
      </w:r>
    </w:p>
    <w:tbl>
      <w:tblPr>
        <w:tblStyle w:val="TableNormal"/>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9060"/>
      </w:tblGrid>
      <w:tr w14:paraId="5D668DCF">
        <w:tblPrEx>
          <w:tblW w:w="9060" w:type="dxa"/>
          <w:jc w:val="center"/>
          <w:tblLayout w:type="fixed"/>
        </w:tblPrEx>
        <w:trPr>
          <w:jc w:val="center"/>
        </w:trPr>
        <w:tc>
          <w:tcPr>
            <w:tcW w:w="9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3606A">
            <w:pPr>
              <w:widowControl/>
              <w:spacing w:line="560" w:lineRule="exact"/>
              <w:ind w:firstLine="640" w:firstLineChars="200"/>
              <w:rPr>
                <w:rFonts w:eastAsia="仿宋_GB2312" w:cs="Times New Roman"/>
                <w:kern w:val="0"/>
                <w:sz w:val="32"/>
                <w:szCs w:val="32"/>
                <w:lang w:bidi="ar"/>
              </w:rPr>
            </w:pPr>
            <w:r>
              <w:rPr>
                <w:rFonts w:eastAsia="仿宋_GB2312" w:cs="Times New Roman"/>
                <w:kern w:val="0"/>
                <w:sz w:val="32"/>
                <w:szCs w:val="32"/>
                <w:lang w:bidi="ar"/>
              </w:rPr>
              <w:t>备注：可以填写企业或者团队的长期远景发展规划，描述企业的未来发展趋势和预期目标。</w:t>
            </w:r>
          </w:p>
        </w:tc>
      </w:tr>
    </w:tbl>
    <w:p w14:paraId="425B2D18">
      <w:pPr>
        <w:widowControl/>
        <w:spacing w:line="560" w:lineRule="exact"/>
        <w:ind w:firstLine="640" w:firstLineChars="200"/>
        <w:rPr>
          <w:rFonts w:eastAsia="仿宋_GB2312" w:cs="Times New Roman"/>
          <w:kern w:val="0"/>
          <w:sz w:val="32"/>
          <w:szCs w:val="32"/>
          <w:lang w:bidi="ar"/>
        </w:rPr>
      </w:pPr>
    </w:p>
    <w:p w14:paraId="5F9EF307">
      <w:pPr>
        <w:widowControl/>
        <w:spacing w:line="560" w:lineRule="exact"/>
        <w:ind w:firstLine="640" w:firstLineChars="200"/>
        <w:rPr>
          <w:rFonts w:hint="default"/>
          <w:lang w:val="en-US" w:eastAsia="zh-CN"/>
        </w:rPr>
      </w:pPr>
      <w:r>
        <w:rPr>
          <w:rFonts w:eastAsia="仿宋_GB2312" w:cs="Times New Roman"/>
          <w:kern w:val="0"/>
          <w:sz w:val="32"/>
          <w:szCs w:val="32"/>
          <w:lang w:bidi="ar"/>
        </w:rPr>
        <w:t>备注：创业计划书要求表述条理清晰，简洁明了、重点突出、有理有据、科学</w:t>
      </w:r>
      <w:bookmarkStart w:id="152" w:name="_GoBack"/>
      <w:r>
        <w:rPr>
          <w:rFonts w:eastAsia="仿宋_GB2312" w:cs="Times New Roman"/>
          <w:kern w:val="0"/>
          <w:sz w:val="32"/>
          <w:szCs w:val="32"/>
          <w:lang w:bidi="ar"/>
        </w:rPr>
        <w:t>详实</w:t>
      </w:r>
      <w:bookmarkEnd w:id="152"/>
      <w:r>
        <w:rPr>
          <w:rFonts w:eastAsia="仿宋_GB2312" w:cs="Times New Roman"/>
          <w:kern w:val="0"/>
          <w:sz w:val="32"/>
          <w:szCs w:val="32"/>
          <w:lang w:bidi="ar"/>
        </w:rPr>
        <w:t>。</w:t>
      </w:r>
    </w:p>
    <w:sectPr>
      <w:footerReference w:type="even" r:id="rId9"/>
      <w:footerReference w:type="default" r:id="rId10"/>
      <w:pgSz w:w="11906" w:h="16838"/>
      <w:pgMar w:top="1962" w:right="1474" w:bottom="1848" w:left="1587" w:header="851" w:footer="992" w:gutter="0"/>
      <w:pgNumType w:fmt="decimal"/>
      <w:cols w:num="1" w:space="425"/>
      <w:docGrid w:type="linesAndChars" w:linePitch="592" w:charSpace="16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1" w:csb1="00000000"/>
    <w:embedRegular r:id="rId1" w:subsetted="1" w:fontKey="{91E5C408-023A-43B0-B5E6-0F05D2BC3F33}"/>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embedRegular r:id="rId2" w:subsetted="1" w:fontKey="{FCE73523-3E78-4F6B-B94F-CCDF1F7948FE}"/>
  </w:font>
  <w:font w:name="Calibri">
    <w:altName w:val="Helvetica Neue"/>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embedRegular r:id="rId3" w:subsetted="1" w:fontKey="{C0C88D00-CA4E-4892-A979-8F9B5BBF8C57}"/>
  </w:font>
  <w:font w:name="楷体_GB2312">
    <w:panose1 w:val="02010609030101010101"/>
    <w:charset w:val="86"/>
    <w:family w:val="auto"/>
    <w:pitch w:val="default"/>
    <w:sig w:usb0="00000001" w:usb1="080E0000" w:usb2="00000000" w:usb3="00000000" w:csb0="00040000" w:csb1="00000000"/>
  </w:font>
  <w:font w:name="楷体">
    <w:altName w:val="汉仪楷体KW"/>
    <w:panose1 w:val="02010609060101010101"/>
    <w:charset w:val="86"/>
    <w:family w:val="modern"/>
    <w:pitch w:val="default"/>
    <w:sig w:usb0="00000000" w:usb1="00000000" w:usb2="00000016" w:usb3="00000000" w:csb0="00040001" w:csb1="00000000"/>
    <w:embedRegular r:id="rId4" w:subsetted="1" w:fontKey="{792429BE-B5E3-462E-A307-028D8FC96DEE}"/>
  </w:font>
  <w:font w:name="方正小标宋简体">
    <w:panose1 w:val="02010601030101010101"/>
    <w:charset w:val="86"/>
    <w:family w:val="auto"/>
    <w:pitch w:val="default"/>
    <w:sig w:usb0="00000001" w:usb1="080E0000" w:usb2="00000000" w:usb3="00000000" w:csb0="00040000" w:csb1="00000000"/>
    <w:embedRegular r:id="rId5" w:subsetted="1" w:fontKey="{4F4B6BB9-50D6-4CC7-A2D7-BBD3BBA5C59B}"/>
  </w:font>
  <w:font w:name="等线">
    <w:altName w:val="汉仪中等线KW"/>
    <w:panose1 w:val="02010600030101010101"/>
    <w:charset w:val="86"/>
    <w:family w:val="auto"/>
    <w:pitch w:val="default"/>
    <w:sig w:usb0="00000000" w:usb1="00000000" w:usb2="00000016" w:usb3="00000000" w:csb0="0004000F" w:csb1="00000000"/>
  </w:font>
  <w:font w:name="PMingLiU">
    <w:altName w:val="宋体-繁"/>
    <w:panose1 w:val="02020500000000000000"/>
    <w:charset w:val="88"/>
    <w:family w:val="roman"/>
    <w:pitch w:val="default"/>
    <w:sig w:usb0="00000000" w:usb1="00000000" w:usb2="00000016" w:usb3="00000000" w:csb0="00100001" w:csb1="00000000"/>
  </w:font>
  <w:font w:name="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06E80EB">
    <w:pPr>
      <w:pStyle w:val="Footer"/>
      <w:tabs>
        <w:tab w:val="left" w:pos="2124"/>
        <w:tab w:val="clear" w:pos="4153"/>
      </w:tabs>
      <w:spacing w:line="473" w:lineRule="auto"/>
      <w:ind w:left="320" w:leftChars="100"/>
      <w:rPr>
        <w:rStyle w:val="PageNumber"/>
        <w:rFonts w:ascii="宋体" w:eastAsia="宋体" w:hAnsi="宋体" w:hint="eastAsia"/>
        <w:position w:val="-28"/>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1398D0A2">
    <w:pPr>
      <w:pStyle w:val="Footer"/>
      <w:wordWrap w:val="0"/>
      <w:spacing w:line="473" w:lineRule="auto"/>
      <w:ind w:right="320" w:rightChars="100"/>
      <w:rPr>
        <w:rFonts w:ascii="楷体_GB2312" w:eastAsia="楷体_GB2312" w:hint="eastAsia"/>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1D40B8F">
    <w:pPr>
      <w:pStyle w:val="Footer"/>
      <w:tabs>
        <w:tab w:val="left" w:pos="2124"/>
        <w:tab w:val="clear" w:pos="4153"/>
      </w:tabs>
      <w:spacing w:line="473" w:lineRule="auto"/>
      <w:ind w:left="320" w:leftChars="100"/>
      <w:rPr>
        <w:rStyle w:val="PageNumber"/>
        <w:rFonts w:ascii="宋体" w:eastAsia="宋体" w:hAnsi="宋体" w:hint="eastAsia"/>
        <w:position w:val="-28"/>
        <w:sz w:val="2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0B18ADA2">
    <w:pPr>
      <w:pStyle w:val="Footer"/>
      <w:wordWrap w:val="0"/>
      <w:spacing w:line="473" w:lineRule="auto"/>
      <w:ind w:right="320" w:rightChars="100"/>
      <w:rPr>
        <w:rFonts w:ascii="楷体_GB2312" w:eastAsia="楷体_GB2312" w:hint="eastAsia"/>
        <w:sz w:val="2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3925CD11">
    <w:pPr>
      <w:pStyle w:val="Footer"/>
      <w:tabs>
        <w:tab w:val="left" w:pos="2124"/>
        <w:tab w:val="clear" w:pos="4153"/>
      </w:tabs>
      <w:spacing w:line="473" w:lineRule="auto"/>
      <w:ind w:left="320" w:leftChars="100"/>
      <w:jc w:val="left"/>
      <w:rPr>
        <w:rStyle w:val="PageNumber"/>
        <w:rFonts w:ascii="宋体" w:eastAsia="宋体" w:hAnsi="宋体" w:hint="eastAsia"/>
        <w:position w:val="-28"/>
        <w:sz w:val="28"/>
      </w:rPr>
    </w:pPr>
    <w:r>
      <w:rPr>
        <w:rStyle w:val="PageNumber"/>
        <w:rFonts w:ascii="宋体" w:eastAsia="宋体" w:hAnsi="宋体" w:hint="eastAsia"/>
        <w:position w:val="-28"/>
        <w:sz w:val="28"/>
      </w:rPr>
      <w:t xml:space="preserve">— </w:t>
    </w:r>
    <w:r>
      <w:rPr>
        <w:rFonts w:ascii="宋体" w:eastAsia="宋体" w:hAnsi="宋体" w:hint="eastAsia"/>
        <w:position w:val="-28"/>
        <w:sz w:val="28"/>
      </w:rPr>
      <w:fldChar w:fldCharType="begin"/>
    </w:r>
    <w:r>
      <w:rPr>
        <w:rStyle w:val="PageNumber"/>
        <w:rFonts w:ascii="宋体" w:eastAsia="宋体" w:hAnsi="宋体" w:hint="eastAsia"/>
        <w:position w:val="-28"/>
        <w:sz w:val="28"/>
      </w:rPr>
      <w:instrText xml:space="preserve"> PAGE </w:instrText>
    </w:r>
    <w:r>
      <w:rPr>
        <w:rFonts w:ascii="宋体" w:eastAsia="宋体" w:hAnsi="宋体" w:hint="eastAsia"/>
        <w:position w:val="-28"/>
        <w:sz w:val="28"/>
      </w:rPr>
      <w:fldChar w:fldCharType="separate"/>
    </w:r>
    <w:r>
      <w:rPr>
        <w:rStyle w:val="PageNumber"/>
        <w:rFonts w:ascii="宋体" w:eastAsia="宋体" w:hAnsi="宋体"/>
        <w:position w:val="-28"/>
        <w:sz w:val="28"/>
      </w:rPr>
      <w:t>4</w:t>
    </w:r>
    <w:r>
      <w:rPr>
        <w:rFonts w:ascii="宋体" w:eastAsia="宋体" w:hAnsi="宋体" w:hint="eastAsia"/>
        <w:position w:val="-28"/>
        <w:sz w:val="28"/>
      </w:rPr>
      <w:fldChar w:fldCharType="end"/>
    </w:r>
    <w:r>
      <w:rPr>
        <w:rFonts w:ascii="宋体" w:eastAsia="宋体" w:hAnsi="宋体" w:hint="eastAsia"/>
        <w:position w:val="-28"/>
        <w:sz w:val="28"/>
      </w:rPr>
      <w:t xml:space="preserve"> </w:t>
    </w:r>
    <w:r>
      <w:rPr>
        <w:rStyle w:val="PageNumber"/>
        <w:rFonts w:ascii="宋体" w:eastAsia="宋体" w:hAnsi="宋体" w:hint="eastAsia"/>
        <w:position w:val="-28"/>
        <w:sz w:val="28"/>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701E0453">
    <w:pPr>
      <w:pStyle w:val="Footer"/>
      <w:wordWrap w:val="0"/>
      <w:spacing w:line="473" w:lineRule="auto"/>
      <w:ind w:right="320" w:rightChars="100"/>
      <w:jc w:val="right"/>
      <w:rPr>
        <w:rFonts w:ascii="楷体_GB2312" w:eastAsia="楷体_GB2312" w:hint="eastAsia"/>
        <w:sz w:val="28"/>
      </w:rPr>
    </w:pPr>
    <w:r>
      <w:rPr>
        <w:rStyle w:val="PageNumber"/>
        <w:rFonts w:ascii="宋体" w:eastAsia="宋体" w:hAnsi="宋体" w:hint="eastAsia"/>
        <w:sz w:val="28"/>
      </w:rPr>
      <w:t xml:space="preserve">— </w:t>
    </w:r>
    <w:r>
      <w:rPr>
        <w:rFonts w:ascii="宋体" w:eastAsia="宋体" w:hAnsi="宋体" w:hint="eastAsia"/>
        <w:sz w:val="28"/>
      </w:rPr>
      <w:fldChar w:fldCharType="begin"/>
    </w:r>
    <w:r>
      <w:rPr>
        <w:rStyle w:val="PageNumber"/>
        <w:rFonts w:ascii="宋体" w:eastAsia="宋体" w:hAnsi="宋体" w:hint="eastAsia"/>
        <w:sz w:val="28"/>
      </w:rPr>
      <w:instrText xml:space="preserve"> PAGE </w:instrText>
    </w:r>
    <w:r>
      <w:rPr>
        <w:rFonts w:ascii="宋体" w:eastAsia="宋体" w:hAnsi="宋体" w:hint="eastAsia"/>
        <w:sz w:val="28"/>
      </w:rPr>
      <w:fldChar w:fldCharType="separate"/>
    </w:r>
    <w:r>
      <w:rPr>
        <w:rStyle w:val="PageNumber"/>
        <w:rFonts w:ascii="宋体" w:eastAsia="宋体" w:hAnsi="宋体"/>
        <w:sz w:val="28"/>
      </w:rPr>
      <w:t>1</w:t>
    </w:r>
    <w:r>
      <w:rPr>
        <w:rFonts w:ascii="宋体" w:eastAsia="宋体" w:hAnsi="宋体" w:hint="eastAsia"/>
        <w:sz w:val="28"/>
      </w:rPr>
      <w:fldChar w:fldCharType="end"/>
    </w:r>
    <w:r>
      <w:rPr>
        <w:rFonts w:ascii="宋体" w:eastAsia="宋体" w:hAnsi="宋体" w:hint="eastAsia"/>
        <w:sz w:val="28"/>
      </w:rPr>
      <w:t xml:space="preserve"> </w:t>
    </w:r>
    <w:r>
      <w:rPr>
        <w:rStyle w:val="PageNumber"/>
        <w:rFonts w:ascii="宋体" w:eastAsia="宋体" w:hAnsi="宋体" w:hint="eastAsia"/>
        <w:sz w:val="28"/>
      </w:rPr>
      <w:t>—</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93687ED"/>
    <w:multiLevelType w:val="singleLevel"/>
    <w:tmpl w:val="893687ED"/>
    <w:lvl w:ilvl="0">
      <w:start w:val="1"/>
      <w:numFmt w:val="decimal"/>
      <w:suff w:val="nothing"/>
      <w:lvlText w:val="%1．"/>
      <w:lvlJc w:val="left"/>
      <w:pPr>
        <w:ind w:left="0" w:firstLine="0"/>
      </w:pPr>
      <w:rPr>
        <w:rFonts w:hint="default"/>
      </w:rPr>
    </w:lvl>
  </w:abstractNum>
  <w:abstractNum w:abstractNumId="1">
    <w:nsid w:val="8AF6CA30"/>
    <w:multiLevelType w:val="singleLevel"/>
    <w:tmpl w:val="8AF6CA30"/>
    <w:lvl w:ilvl="0">
      <w:start w:val="1"/>
      <w:numFmt w:val="decimal"/>
      <w:suff w:val="nothing"/>
      <w:lvlText w:val="%1．"/>
      <w:lvlJc w:val="left"/>
      <w:pPr>
        <w:ind w:left="0" w:firstLine="0"/>
      </w:pPr>
      <w:rPr>
        <w:rFonts w:hint="default"/>
      </w:rPr>
    </w:lvl>
  </w:abstractNum>
  <w:abstractNum w:abstractNumId="2">
    <w:nsid w:val="8FBF8B57"/>
    <w:multiLevelType w:val="singleLevel"/>
    <w:tmpl w:val="8FBF8B57"/>
    <w:lvl w:ilvl="0">
      <w:start w:val="1"/>
      <w:numFmt w:val="decimalEnclosedCircleChinese"/>
      <w:suff w:val="space"/>
      <w:lvlText w:val="%1"/>
      <w:lvlJc w:val="left"/>
      <w:pPr>
        <w:ind w:left="0" w:firstLine="630"/>
      </w:pPr>
      <w:rPr>
        <w:rFonts w:hint="eastAsia"/>
      </w:rPr>
    </w:lvl>
  </w:abstractNum>
  <w:abstractNum w:abstractNumId="3">
    <w:nsid w:val="90E1269B"/>
    <w:multiLevelType w:val="singleLevel"/>
    <w:tmpl w:val="90E1269B"/>
    <w:lvl w:ilvl="0">
      <w:start w:val="1"/>
      <w:numFmt w:val="decimal"/>
      <w:suff w:val="nothing"/>
      <w:lvlText w:val="%1．"/>
      <w:lvlJc w:val="left"/>
      <w:pPr>
        <w:ind w:left="0" w:firstLine="0"/>
      </w:pPr>
      <w:rPr>
        <w:rFonts w:hint="default"/>
      </w:rPr>
    </w:lvl>
  </w:abstractNum>
  <w:abstractNum w:abstractNumId="4">
    <w:nsid w:val="A8FC1E33"/>
    <w:multiLevelType w:val="singleLevel"/>
    <w:tmpl w:val="A8FC1E33"/>
    <w:lvl w:ilvl="0">
      <w:start w:val="1"/>
      <w:numFmt w:val="decimalEnclosedCircleChinese"/>
      <w:suff w:val="space"/>
      <w:lvlText w:val="%1"/>
      <w:lvlJc w:val="left"/>
      <w:pPr>
        <w:ind w:left="0" w:firstLine="630"/>
      </w:pPr>
      <w:rPr>
        <w:rFonts w:hint="eastAsia"/>
      </w:rPr>
    </w:lvl>
  </w:abstractNum>
  <w:abstractNum w:abstractNumId="5">
    <w:nsid w:val="ABC95E66"/>
    <w:multiLevelType w:val="singleLevel"/>
    <w:tmpl w:val="ABC95E66"/>
    <w:lvl w:ilvl="0">
      <w:start w:val="1"/>
      <w:numFmt w:val="chineseCounting"/>
      <w:suff w:val="nothing"/>
      <w:lvlText w:val="（%1）"/>
      <w:lvlJc w:val="left"/>
      <w:pPr>
        <w:ind w:left="0" w:firstLine="630"/>
      </w:pPr>
      <w:rPr>
        <w:rFonts w:hint="eastAsia"/>
      </w:rPr>
    </w:lvl>
  </w:abstractNum>
  <w:abstractNum w:abstractNumId="6">
    <w:nsid w:val="AECD9AAC"/>
    <w:multiLevelType w:val="singleLevel"/>
    <w:tmpl w:val="AECD9AAC"/>
    <w:lvl w:ilvl="0">
      <w:start w:val="1"/>
      <w:numFmt w:val="decimalEnclosedCircleChinese"/>
      <w:suff w:val="space"/>
      <w:lvlText w:val="%1"/>
      <w:lvlJc w:val="left"/>
      <w:pPr>
        <w:ind w:left="0" w:firstLine="630"/>
      </w:pPr>
      <w:rPr>
        <w:rFonts w:hint="eastAsia"/>
      </w:rPr>
    </w:lvl>
  </w:abstractNum>
  <w:abstractNum w:abstractNumId="7">
    <w:nsid w:val="C1DFF3F6"/>
    <w:multiLevelType w:val="singleLevel"/>
    <w:tmpl w:val="C1DFF3F6"/>
    <w:lvl w:ilvl="0">
      <w:start w:val="1"/>
      <w:numFmt w:val="decimalEnclosedCircleChinese"/>
      <w:suff w:val="space"/>
      <w:lvlText w:val="%1"/>
      <w:lvlJc w:val="left"/>
      <w:pPr>
        <w:ind w:left="0" w:firstLine="630"/>
      </w:pPr>
      <w:rPr>
        <w:rFonts w:hint="eastAsia"/>
      </w:rPr>
    </w:lvl>
  </w:abstractNum>
  <w:abstractNum w:abstractNumId="8">
    <w:nsid w:val="CE7FF192"/>
    <w:multiLevelType w:val="singleLevel"/>
    <w:tmpl w:val="CE7FF192"/>
    <w:lvl w:ilvl="0">
      <w:start w:val="1"/>
      <w:numFmt w:val="decimal"/>
      <w:suff w:val="nothing"/>
      <w:lvlText w:val="（%1）"/>
      <w:lvlJc w:val="left"/>
      <w:pPr>
        <w:ind w:left="0" w:firstLine="630"/>
      </w:pPr>
      <w:rPr>
        <w:rFonts w:hint="default"/>
      </w:rPr>
    </w:lvl>
  </w:abstractNum>
  <w:abstractNum w:abstractNumId="9">
    <w:nsid w:val="F252CB93"/>
    <w:multiLevelType w:val="singleLevel"/>
    <w:tmpl w:val="F252CB93"/>
    <w:lvl w:ilvl="0">
      <w:start w:val="1"/>
      <w:numFmt w:val="chineseCounting"/>
      <w:suff w:val="nothing"/>
      <w:lvlText w:val="（%1）"/>
      <w:lvlJc w:val="left"/>
      <w:pPr>
        <w:ind w:left="630" w:firstLine="0"/>
      </w:pPr>
      <w:rPr>
        <w:rFonts w:hint="eastAsia"/>
      </w:rPr>
    </w:lvl>
  </w:abstractNum>
  <w:abstractNum w:abstractNumId="10">
    <w:nsid w:val="F4194F25"/>
    <w:multiLevelType w:val="singleLevel"/>
    <w:tmpl w:val="F4194F25"/>
    <w:lvl w:ilvl="0">
      <w:start w:val="1"/>
      <w:numFmt w:val="decimal"/>
      <w:suff w:val="nothing"/>
      <w:lvlText w:val="%1．"/>
      <w:lvlJc w:val="left"/>
      <w:pPr>
        <w:ind w:left="0" w:firstLine="0"/>
      </w:pPr>
      <w:rPr>
        <w:rFonts w:hint="default"/>
      </w:rPr>
    </w:lvl>
  </w:abstractNum>
  <w:abstractNum w:abstractNumId="11">
    <w:nsid w:val="12C0D5BD"/>
    <w:multiLevelType w:val="singleLevel"/>
    <w:tmpl w:val="12C0D5BD"/>
    <w:lvl w:ilvl="0">
      <w:start w:val="1"/>
      <w:numFmt w:val="decimal"/>
      <w:suff w:val="nothing"/>
      <w:lvlText w:val="%1．"/>
      <w:lvlJc w:val="left"/>
      <w:pPr>
        <w:ind w:left="0" w:firstLine="0"/>
      </w:pPr>
      <w:rPr>
        <w:rFonts w:hint="default"/>
      </w:rPr>
    </w:lvl>
  </w:abstractNum>
  <w:abstractNum w:abstractNumId="12">
    <w:nsid w:val="15DA4ADD"/>
    <w:multiLevelType w:val="singleLevel"/>
    <w:tmpl w:val="15DA4ADD"/>
    <w:lvl w:ilvl="0">
      <w:start w:val="1"/>
      <w:numFmt w:val="chineseCounting"/>
      <w:suff w:val="nothing"/>
      <w:lvlText w:val="%1、"/>
      <w:lvlJc w:val="left"/>
      <w:pPr>
        <w:ind w:left="0" w:firstLine="0"/>
      </w:pPr>
      <w:rPr>
        <w:rFonts w:hint="eastAsia"/>
      </w:rPr>
    </w:lvl>
  </w:abstractNum>
  <w:abstractNum w:abstractNumId="13">
    <w:nsid w:val="1A041EC8"/>
    <w:multiLevelType w:val="singleLevel"/>
    <w:tmpl w:val="1A041EC8"/>
    <w:lvl w:ilvl="0">
      <w:start w:val="1"/>
      <w:numFmt w:val="decimal"/>
      <w:suff w:val="nothing"/>
      <w:lvlText w:val="%1．"/>
      <w:lvlJc w:val="left"/>
      <w:pPr>
        <w:ind w:left="0" w:firstLine="630"/>
      </w:pPr>
      <w:rPr>
        <w:rFonts w:hint="default"/>
      </w:rPr>
    </w:lvl>
  </w:abstractNum>
  <w:abstractNum w:abstractNumId="14">
    <w:nsid w:val="1AD82BDA"/>
    <w:multiLevelType w:val="singleLevel"/>
    <w:tmpl w:val="1AD82BDA"/>
    <w:lvl w:ilvl="0">
      <w:start w:val="1"/>
      <w:numFmt w:val="decimal"/>
      <w:suff w:val="nothing"/>
      <w:lvlText w:val="（%1）"/>
      <w:lvlJc w:val="left"/>
      <w:pPr>
        <w:ind w:left="0" w:firstLine="0"/>
      </w:pPr>
      <w:rPr>
        <w:rFonts w:hint="default"/>
      </w:rPr>
    </w:lvl>
  </w:abstractNum>
  <w:abstractNum w:abstractNumId="15">
    <w:nsid w:val="1D5C7FA0"/>
    <w:multiLevelType w:val="singleLevel"/>
    <w:tmpl w:val="1D5C7FA0"/>
    <w:lvl w:ilvl="0">
      <w:start w:val="1"/>
      <w:numFmt w:val="decimal"/>
      <w:suff w:val="nothing"/>
      <w:lvlText w:val="%1．"/>
      <w:lvlJc w:val="left"/>
      <w:pPr>
        <w:ind w:left="0" w:firstLine="630"/>
      </w:pPr>
      <w:rPr>
        <w:rFonts w:hint="default"/>
      </w:rPr>
    </w:lvl>
  </w:abstractNum>
  <w:abstractNum w:abstractNumId="16">
    <w:nsid w:val="28B68333"/>
    <w:multiLevelType w:val="singleLevel"/>
    <w:tmpl w:val="28B68333"/>
    <w:lvl w:ilvl="0">
      <w:start w:val="1"/>
      <w:numFmt w:val="chineseCounting"/>
      <w:suff w:val="nothing"/>
      <w:lvlText w:val="（%1）"/>
      <w:lvlJc w:val="left"/>
      <w:pPr>
        <w:ind w:left="0" w:firstLine="0"/>
      </w:pPr>
      <w:rPr>
        <w:rFonts w:hint="eastAsia"/>
      </w:rPr>
    </w:lvl>
  </w:abstractNum>
  <w:abstractNum w:abstractNumId="17">
    <w:nsid w:val="2CB80F59"/>
    <w:multiLevelType w:val="singleLevel"/>
    <w:tmpl w:val="2CB80F59"/>
    <w:lvl w:ilvl="0">
      <w:start w:val="1"/>
      <w:numFmt w:val="chineseCounting"/>
      <w:suff w:val="nothing"/>
      <w:lvlText w:val="（%1）"/>
      <w:lvlJc w:val="left"/>
      <w:pPr>
        <w:ind w:left="630" w:firstLine="0"/>
      </w:pPr>
      <w:rPr>
        <w:rFonts w:hint="eastAsia"/>
      </w:rPr>
    </w:lvl>
  </w:abstractNum>
  <w:abstractNum w:abstractNumId="18">
    <w:nsid w:val="41F40388"/>
    <w:multiLevelType w:val="singleLevel"/>
    <w:tmpl w:val="41F40388"/>
    <w:lvl w:ilvl="0">
      <w:start w:val="1"/>
      <w:numFmt w:val="decimalEnclosedCircleChinese"/>
      <w:suff w:val="space"/>
      <w:lvlText w:val="%1"/>
      <w:lvlJc w:val="left"/>
      <w:pPr>
        <w:ind w:left="0" w:firstLine="630"/>
      </w:pPr>
      <w:rPr>
        <w:rFonts w:hint="eastAsia"/>
      </w:rPr>
    </w:lvl>
  </w:abstractNum>
  <w:abstractNum w:abstractNumId="19">
    <w:nsid w:val="5030BA15"/>
    <w:multiLevelType w:val="singleLevel"/>
    <w:tmpl w:val="5030BA15"/>
    <w:lvl w:ilvl="0">
      <w:start w:val="1"/>
      <w:numFmt w:val="decimal"/>
      <w:suff w:val="nothing"/>
      <w:lvlText w:val="（%1）"/>
      <w:lvlJc w:val="left"/>
      <w:pPr>
        <w:ind w:left="0" w:firstLine="0"/>
      </w:pPr>
      <w:rPr>
        <w:rFonts w:hint="default"/>
      </w:rPr>
    </w:lvl>
  </w:abstractNum>
  <w:abstractNum w:abstractNumId="20">
    <w:nsid w:val="54B98417"/>
    <w:multiLevelType w:val="singleLevel"/>
    <w:tmpl w:val="54B98417"/>
    <w:lvl w:ilvl="0">
      <w:start w:val="1"/>
      <w:numFmt w:val="bullet"/>
      <w:lvlText w:val=""/>
      <w:lvlJc w:val="left"/>
      <w:pPr>
        <w:ind w:left="420" w:hanging="420"/>
      </w:pPr>
      <w:rPr>
        <w:rFonts w:ascii="Wingdings" w:hAnsi="Wingdings" w:hint="default"/>
      </w:rPr>
    </w:lvl>
  </w:abstractNum>
  <w:abstractNum w:abstractNumId="21">
    <w:nsid w:val="594DB379"/>
    <w:multiLevelType w:val="singleLevel"/>
    <w:tmpl w:val="594DB379"/>
    <w:lvl w:ilvl="0">
      <w:start w:val="1"/>
      <w:numFmt w:val="chineseCounting"/>
      <w:suff w:val="nothing"/>
      <w:lvlText w:val="（%1）"/>
      <w:lvlJc w:val="left"/>
      <w:pPr>
        <w:ind w:left="630" w:firstLine="0"/>
      </w:pPr>
      <w:rPr>
        <w:rFonts w:hint="eastAsia"/>
      </w:rPr>
    </w:lvl>
  </w:abstractNum>
  <w:abstractNum w:abstractNumId="22">
    <w:nsid w:val="6C5AAB36"/>
    <w:multiLevelType w:val="singleLevel"/>
    <w:tmpl w:val="6C5AAB36"/>
    <w:lvl w:ilvl="0">
      <w:start w:val="1"/>
      <w:numFmt w:val="decimal"/>
      <w:suff w:val="nothing"/>
      <w:lvlText w:val="（%1）"/>
      <w:lvlJc w:val="left"/>
      <w:pPr>
        <w:ind w:left="0" w:firstLine="630"/>
      </w:pPr>
      <w:rPr>
        <w:rFonts w:hint="default"/>
      </w:rPr>
    </w:lvl>
  </w:abstractNum>
  <w:abstractNum w:abstractNumId="23">
    <w:nsid w:val="784DA9A8"/>
    <w:multiLevelType w:val="singleLevel"/>
    <w:tmpl w:val="784DA9A8"/>
    <w:lvl w:ilvl="0">
      <w:start w:val="1"/>
      <w:numFmt w:val="decimal"/>
      <w:suff w:val="nothing"/>
      <w:lvlText w:val="%1．"/>
      <w:lvlJc w:val="left"/>
      <w:pPr>
        <w:ind w:left="630" w:firstLine="0"/>
      </w:pPr>
      <w:rPr>
        <w:rFonts w:hint="default"/>
      </w:rPr>
    </w:lvl>
  </w:abstractNum>
  <w:abstractNum w:abstractNumId="24">
    <w:nsid w:val="7FF93D7A"/>
    <w:multiLevelType w:val="singleLevel"/>
    <w:tmpl w:val="7FF93D7A"/>
    <w:lvl w:ilvl="0">
      <w:start w:val="1"/>
      <w:numFmt w:val="decimal"/>
      <w:suff w:val="nothing"/>
      <w:lvlText w:val="%1．"/>
      <w:lvlJc w:val="left"/>
      <w:pPr>
        <w:ind w:left="0" w:firstLine="0"/>
      </w:pPr>
      <w:rPr>
        <w:rFonts w:hint="default"/>
      </w:rPr>
    </w:lvl>
  </w:abstractNum>
  <w:num w:numId="1">
    <w:abstractNumId w:val="12"/>
  </w:num>
  <w:num w:numId="2">
    <w:abstractNumId w:val="5"/>
  </w:num>
  <w:num w:numId="3">
    <w:abstractNumId w:val="16"/>
  </w:num>
  <w:num w:numId="4">
    <w:abstractNumId w:val="24"/>
  </w:num>
  <w:num w:numId="5">
    <w:abstractNumId w:val="22"/>
  </w:num>
  <w:num w:numId="6">
    <w:abstractNumId w:val="19"/>
  </w:num>
  <w:num w:numId="7">
    <w:abstractNumId w:val="6"/>
  </w:num>
  <w:num w:numId="8">
    <w:abstractNumId w:val="7"/>
  </w:num>
  <w:num w:numId="9">
    <w:abstractNumId w:val="3"/>
  </w:num>
  <w:num w:numId="10">
    <w:abstractNumId w:val="8"/>
  </w:num>
  <w:num w:numId="11">
    <w:abstractNumId w:val="14"/>
  </w:num>
  <w:num w:numId="12">
    <w:abstractNumId w:val="4"/>
  </w:num>
  <w:num w:numId="13">
    <w:abstractNumId w:val="18"/>
  </w:num>
  <w:num w:numId="14">
    <w:abstractNumId w:val="2"/>
  </w:num>
  <w:num w:numId="15">
    <w:abstractNumId w:val="17"/>
  </w:num>
  <w:num w:numId="16">
    <w:abstractNumId w:val="13"/>
  </w:num>
  <w:num w:numId="17">
    <w:abstractNumId w:val="21"/>
  </w:num>
  <w:num w:numId="18">
    <w:abstractNumId w:val="20"/>
  </w:num>
  <w:num w:numId="19">
    <w:abstractNumId w:val="15"/>
  </w:num>
  <w:num w:numId="20">
    <w:abstractNumId w:val="9"/>
  </w:num>
  <w:num w:numId="21">
    <w:abstractNumId w:val="23"/>
  </w:num>
  <w:num w:numId="22">
    <w:abstractNumId w:val="11"/>
  </w:num>
  <w:num w:numId="23">
    <w:abstractNumId w:val="10"/>
  </w:num>
  <w:num w:numId="24">
    <w:abstractNumId w:val="0"/>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embedTrueTypeFonts/>
  <w:saveSubsetFonts/>
  <w:trackRevisions/>
  <w:defaultTabStop w:val="420"/>
  <w:evenAndOddHeaders/>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B049F1"/>
    <w:rsid w:val="00011C05"/>
    <w:rsid w:val="00026C99"/>
    <w:rsid w:val="00100346"/>
    <w:rsid w:val="00123958"/>
    <w:rsid w:val="004154CA"/>
    <w:rsid w:val="00521B3A"/>
    <w:rsid w:val="005638D3"/>
    <w:rsid w:val="005F6CD8"/>
    <w:rsid w:val="00650708"/>
    <w:rsid w:val="00660238"/>
    <w:rsid w:val="006B0FB9"/>
    <w:rsid w:val="006B228C"/>
    <w:rsid w:val="006F0AC9"/>
    <w:rsid w:val="00727586"/>
    <w:rsid w:val="007D6B90"/>
    <w:rsid w:val="007F2AB0"/>
    <w:rsid w:val="00A011EC"/>
    <w:rsid w:val="00A6226D"/>
    <w:rsid w:val="00C1499F"/>
    <w:rsid w:val="00C5706A"/>
    <w:rsid w:val="00CF349F"/>
    <w:rsid w:val="00D27D9C"/>
    <w:rsid w:val="00D573EC"/>
    <w:rsid w:val="00D902FA"/>
    <w:rsid w:val="00DE2CB0"/>
    <w:rsid w:val="00DE646D"/>
    <w:rsid w:val="00F37B8D"/>
    <w:rsid w:val="00F47875"/>
    <w:rsid w:val="00F84A2E"/>
    <w:rsid w:val="00FB32C2"/>
    <w:rsid w:val="00FC1EB7"/>
    <w:rsid w:val="014C4DA3"/>
    <w:rsid w:val="016F45ED"/>
    <w:rsid w:val="01C74429"/>
    <w:rsid w:val="01F77570"/>
    <w:rsid w:val="02086349"/>
    <w:rsid w:val="030412C4"/>
    <w:rsid w:val="03B86720"/>
    <w:rsid w:val="04BF106F"/>
    <w:rsid w:val="05081162"/>
    <w:rsid w:val="051E28E0"/>
    <w:rsid w:val="0539563E"/>
    <w:rsid w:val="05832D5D"/>
    <w:rsid w:val="05A76A4C"/>
    <w:rsid w:val="061B2F96"/>
    <w:rsid w:val="06A034B6"/>
    <w:rsid w:val="0797291E"/>
    <w:rsid w:val="079923C4"/>
    <w:rsid w:val="07E37AE3"/>
    <w:rsid w:val="086724C2"/>
    <w:rsid w:val="08C72F61"/>
    <w:rsid w:val="0A334D52"/>
    <w:rsid w:val="0AC076B1"/>
    <w:rsid w:val="0B2E72C7"/>
    <w:rsid w:val="0B386398"/>
    <w:rsid w:val="0B3D39AE"/>
    <w:rsid w:val="0B9A7265"/>
    <w:rsid w:val="0BC11EE9"/>
    <w:rsid w:val="0C142961"/>
    <w:rsid w:val="0C4D461D"/>
    <w:rsid w:val="0C523489"/>
    <w:rsid w:val="0CF06F2A"/>
    <w:rsid w:val="0CF87B8D"/>
    <w:rsid w:val="0CF95487"/>
    <w:rsid w:val="0D2070E4"/>
    <w:rsid w:val="0D42705A"/>
    <w:rsid w:val="0EAD368F"/>
    <w:rsid w:val="10134BF4"/>
    <w:rsid w:val="10177772"/>
    <w:rsid w:val="10C36704"/>
    <w:rsid w:val="113B5FBB"/>
    <w:rsid w:val="11D36F1C"/>
    <w:rsid w:val="1202325C"/>
    <w:rsid w:val="125C0D4F"/>
    <w:rsid w:val="12D544CC"/>
    <w:rsid w:val="12FB3F33"/>
    <w:rsid w:val="132A2A6A"/>
    <w:rsid w:val="135476EE"/>
    <w:rsid w:val="139C1B71"/>
    <w:rsid w:val="13B90EAF"/>
    <w:rsid w:val="13DF1AA7"/>
    <w:rsid w:val="13F94C03"/>
    <w:rsid w:val="140D47F8"/>
    <w:rsid w:val="14AB3737"/>
    <w:rsid w:val="14C21443"/>
    <w:rsid w:val="14CB5B87"/>
    <w:rsid w:val="14CC26C2"/>
    <w:rsid w:val="14E82BDD"/>
    <w:rsid w:val="15FF3D3A"/>
    <w:rsid w:val="160C7839"/>
    <w:rsid w:val="16237F6E"/>
    <w:rsid w:val="172C67AC"/>
    <w:rsid w:val="17457E73"/>
    <w:rsid w:val="17A50911"/>
    <w:rsid w:val="17CF7309"/>
    <w:rsid w:val="17D17958"/>
    <w:rsid w:val="18694035"/>
    <w:rsid w:val="18776C3C"/>
    <w:rsid w:val="19410B0E"/>
    <w:rsid w:val="19630A84"/>
    <w:rsid w:val="197131A1"/>
    <w:rsid w:val="1977452F"/>
    <w:rsid w:val="198A4786"/>
    <w:rsid w:val="1A1A6D89"/>
    <w:rsid w:val="1A3B28F2"/>
    <w:rsid w:val="1A3C34B8"/>
    <w:rsid w:val="1A8928AF"/>
    <w:rsid w:val="1AC217DA"/>
    <w:rsid w:val="1B0D6EF9"/>
    <w:rsid w:val="1B2878E1"/>
    <w:rsid w:val="1B446693"/>
    <w:rsid w:val="1B9B2757"/>
    <w:rsid w:val="1BFE6B0F"/>
    <w:rsid w:val="1C9F578F"/>
    <w:rsid w:val="1CDF0421"/>
    <w:rsid w:val="1D6E17A5"/>
    <w:rsid w:val="1DA23326"/>
    <w:rsid w:val="1DDE4B7D"/>
    <w:rsid w:val="1E7A2AF8"/>
    <w:rsid w:val="1F896D6A"/>
    <w:rsid w:val="1F933745"/>
    <w:rsid w:val="1F9574BD"/>
    <w:rsid w:val="203B64EB"/>
    <w:rsid w:val="207F330F"/>
    <w:rsid w:val="22C252A7"/>
    <w:rsid w:val="233314C7"/>
    <w:rsid w:val="240510B5"/>
    <w:rsid w:val="25140E84"/>
    <w:rsid w:val="253D18C3"/>
    <w:rsid w:val="26164E0B"/>
    <w:rsid w:val="26395046"/>
    <w:rsid w:val="26B4725E"/>
    <w:rsid w:val="26ED5E31"/>
    <w:rsid w:val="26F71D65"/>
    <w:rsid w:val="27644345"/>
    <w:rsid w:val="27A74D6B"/>
    <w:rsid w:val="2849353B"/>
    <w:rsid w:val="28F72945"/>
    <w:rsid w:val="29622B06"/>
    <w:rsid w:val="29746C4B"/>
    <w:rsid w:val="2A1536D4"/>
    <w:rsid w:val="2A50295E"/>
    <w:rsid w:val="2A9845F0"/>
    <w:rsid w:val="2A994002"/>
    <w:rsid w:val="2AB54EB7"/>
    <w:rsid w:val="2AB90504"/>
    <w:rsid w:val="2AFB6D6E"/>
    <w:rsid w:val="2C1C7C83"/>
    <w:rsid w:val="2CEB696E"/>
    <w:rsid w:val="2D1E6D44"/>
    <w:rsid w:val="2D2716C8"/>
    <w:rsid w:val="2D32459D"/>
    <w:rsid w:val="2DAF3E40"/>
    <w:rsid w:val="2DF53F49"/>
    <w:rsid w:val="2E145043"/>
    <w:rsid w:val="2E496043"/>
    <w:rsid w:val="2E4E5407"/>
    <w:rsid w:val="2FA71273"/>
    <w:rsid w:val="2FC17E5A"/>
    <w:rsid w:val="30D3442A"/>
    <w:rsid w:val="31552F50"/>
    <w:rsid w:val="3189639F"/>
    <w:rsid w:val="31E57E30"/>
    <w:rsid w:val="321305D3"/>
    <w:rsid w:val="328533C1"/>
    <w:rsid w:val="32D3412D"/>
    <w:rsid w:val="335F1E64"/>
    <w:rsid w:val="33EC1B85"/>
    <w:rsid w:val="342968AE"/>
    <w:rsid w:val="345E036E"/>
    <w:rsid w:val="34AA2178"/>
    <w:rsid w:val="35EB5C31"/>
    <w:rsid w:val="362736A3"/>
    <w:rsid w:val="362A0508"/>
    <w:rsid w:val="37684B66"/>
    <w:rsid w:val="376E2676"/>
    <w:rsid w:val="38082ACA"/>
    <w:rsid w:val="383B014F"/>
    <w:rsid w:val="38651CCB"/>
    <w:rsid w:val="38A11A54"/>
    <w:rsid w:val="391334D5"/>
    <w:rsid w:val="39B02FBC"/>
    <w:rsid w:val="3A0308D4"/>
    <w:rsid w:val="3A1A11F8"/>
    <w:rsid w:val="3A1E3470"/>
    <w:rsid w:val="3B012D6E"/>
    <w:rsid w:val="3BF53366"/>
    <w:rsid w:val="3C1001A0"/>
    <w:rsid w:val="3CCF005B"/>
    <w:rsid w:val="3CE77152"/>
    <w:rsid w:val="3DC72AE0"/>
    <w:rsid w:val="3E083824"/>
    <w:rsid w:val="3E2972F7"/>
    <w:rsid w:val="3E862C97"/>
    <w:rsid w:val="3E9B1F29"/>
    <w:rsid w:val="3EA86F64"/>
    <w:rsid w:val="3EF47905"/>
    <w:rsid w:val="3F211646"/>
    <w:rsid w:val="3FCA4B09"/>
    <w:rsid w:val="4000052B"/>
    <w:rsid w:val="401F1E2F"/>
    <w:rsid w:val="411E5058"/>
    <w:rsid w:val="412C5A7C"/>
    <w:rsid w:val="416A65A4"/>
    <w:rsid w:val="41CC0031"/>
    <w:rsid w:val="41DD28D2"/>
    <w:rsid w:val="427F1BDB"/>
    <w:rsid w:val="42B23D5F"/>
    <w:rsid w:val="42C00537"/>
    <w:rsid w:val="430A3B9B"/>
    <w:rsid w:val="43154FE9"/>
    <w:rsid w:val="43BC29BB"/>
    <w:rsid w:val="43E97DD8"/>
    <w:rsid w:val="43FB7987"/>
    <w:rsid w:val="448E597B"/>
    <w:rsid w:val="451F4ABA"/>
    <w:rsid w:val="45837C34"/>
    <w:rsid w:val="46026DAB"/>
    <w:rsid w:val="46345E62"/>
    <w:rsid w:val="468C5863"/>
    <w:rsid w:val="47841A42"/>
    <w:rsid w:val="47AC2395"/>
    <w:rsid w:val="4800642D"/>
    <w:rsid w:val="48392258"/>
    <w:rsid w:val="48424780"/>
    <w:rsid w:val="48683C4A"/>
    <w:rsid w:val="48A70A90"/>
    <w:rsid w:val="48FF58E7"/>
    <w:rsid w:val="499F7172"/>
    <w:rsid w:val="49C71B19"/>
    <w:rsid w:val="49D01D91"/>
    <w:rsid w:val="49EA2030"/>
    <w:rsid w:val="4B5B7B05"/>
    <w:rsid w:val="4C2537F3"/>
    <w:rsid w:val="4C404173"/>
    <w:rsid w:val="4D4B7289"/>
    <w:rsid w:val="4D5C1497"/>
    <w:rsid w:val="4D6558F6"/>
    <w:rsid w:val="4D7C5695"/>
    <w:rsid w:val="4DC52DC7"/>
    <w:rsid w:val="4E777535"/>
    <w:rsid w:val="4EA824BA"/>
    <w:rsid w:val="4F28692D"/>
    <w:rsid w:val="4FB46C68"/>
    <w:rsid w:val="4FE45773"/>
    <w:rsid w:val="50700DB5"/>
    <w:rsid w:val="510460CD"/>
    <w:rsid w:val="5105297E"/>
    <w:rsid w:val="510F4A72"/>
    <w:rsid w:val="51585B71"/>
    <w:rsid w:val="520914C1"/>
    <w:rsid w:val="529503DE"/>
    <w:rsid w:val="533049D8"/>
    <w:rsid w:val="537D2167"/>
    <w:rsid w:val="53EE0A95"/>
    <w:rsid w:val="542D6FA2"/>
    <w:rsid w:val="54B27BEE"/>
    <w:rsid w:val="54B57AB4"/>
    <w:rsid w:val="54C008F6"/>
    <w:rsid w:val="563404E5"/>
    <w:rsid w:val="564D4380"/>
    <w:rsid w:val="5714693E"/>
    <w:rsid w:val="57166F41"/>
    <w:rsid w:val="58061574"/>
    <w:rsid w:val="59923D07"/>
    <w:rsid w:val="5AE432C2"/>
    <w:rsid w:val="5B224DC2"/>
    <w:rsid w:val="5BCE7A03"/>
    <w:rsid w:val="5BE07737"/>
    <w:rsid w:val="5C2B7B52"/>
    <w:rsid w:val="5CC302B0"/>
    <w:rsid w:val="5CD86660"/>
    <w:rsid w:val="5CE32707"/>
    <w:rsid w:val="5DA327CA"/>
    <w:rsid w:val="5E5678E6"/>
    <w:rsid w:val="5EC155FD"/>
    <w:rsid w:val="5EDB41E5"/>
    <w:rsid w:val="5FD72BFF"/>
    <w:rsid w:val="609267E1"/>
    <w:rsid w:val="60E8480C"/>
    <w:rsid w:val="60F03F78"/>
    <w:rsid w:val="610E08DB"/>
    <w:rsid w:val="611A7247"/>
    <w:rsid w:val="619568CD"/>
    <w:rsid w:val="61CE1DDF"/>
    <w:rsid w:val="621B5792"/>
    <w:rsid w:val="62B049F1"/>
    <w:rsid w:val="63136B25"/>
    <w:rsid w:val="634B1EB0"/>
    <w:rsid w:val="63512CC8"/>
    <w:rsid w:val="63582F0D"/>
    <w:rsid w:val="63CB65D6"/>
    <w:rsid w:val="6445282D"/>
    <w:rsid w:val="64836DB9"/>
    <w:rsid w:val="65017861"/>
    <w:rsid w:val="66065FEC"/>
    <w:rsid w:val="664C2331"/>
    <w:rsid w:val="669E2209"/>
    <w:rsid w:val="66D073BE"/>
    <w:rsid w:val="677B6565"/>
    <w:rsid w:val="6888718C"/>
    <w:rsid w:val="69362744"/>
    <w:rsid w:val="69DC7ED6"/>
    <w:rsid w:val="69E421A0"/>
    <w:rsid w:val="6A010FA4"/>
    <w:rsid w:val="6A8A163D"/>
    <w:rsid w:val="6AD06BC8"/>
    <w:rsid w:val="6AE3108D"/>
    <w:rsid w:val="6C2E7821"/>
    <w:rsid w:val="6CF41311"/>
    <w:rsid w:val="6D7510BC"/>
    <w:rsid w:val="6E8B100D"/>
    <w:rsid w:val="6EC627BC"/>
    <w:rsid w:val="6F96218E"/>
    <w:rsid w:val="6FEF4E89"/>
    <w:rsid w:val="702E23C7"/>
    <w:rsid w:val="70882D42"/>
    <w:rsid w:val="709661BE"/>
    <w:rsid w:val="70A906E5"/>
    <w:rsid w:val="70AA4341"/>
    <w:rsid w:val="71491080"/>
    <w:rsid w:val="71BB0FC9"/>
    <w:rsid w:val="72895FDA"/>
    <w:rsid w:val="732D59C3"/>
    <w:rsid w:val="732E1154"/>
    <w:rsid w:val="735E05FA"/>
    <w:rsid w:val="73966C01"/>
    <w:rsid w:val="743E4BA3"/>
    <w:rsid w:val="744B17DF"/>
    <w:rsid w:val="74CC3923"/>
    <w:rsid w:val="750202C6"/>
    <w:rsid w:val="75510759"/>
    <w:rsid w:val="75765294"/>
    <w:rsid w:val="76662C2B"/>
    <w:rsid w:val="770A3351"/>
    <w:rsid w:val="776242F6"/>
    <w:rsid w:val="7865623D"/>
    <w:rsid w:val="78AA2807"/>
    <w:rsid w:val="78DD3E82"/>
    <w:rsid w:val="7A3A405E"/>
    <w:rsid w:val="7A707A80"/>
    <w:rsid w:val="7A876AAB"/>
    <w:rsid w:val="7B810197"/>
    <w:rsid w:val="7C125500"/>
    <w:rsid w:val="7C7F3FAA"/>
    <w:rsid w:val="7CC9511A"/>
    <w:rsid w:val="7D1E52BD"/>
    <w:rsid w:val="7D4F3BFE"/>
    <w:rsid w:val="7D67516A"/>
    <w:rsid w:val="7D87580C"/>
    <w:rsid w:val="7DD01BBA"/>
    <w:rsid w:val="7DF34C50"/>
    <w:rsid w:val="7ED152B8"/>
    <w:rsid w:val="7F1255AA"/>
    <w:rsid w:val="7FC811B2"/>
  </w:rsids>
  <w:docVars>
    <w:docVar w:name="commondata" w:val="eyJoZGlkIjoiMmNhNjBmYTBmNTdhMWIxNWUzZjdiNGQ0YjgzYTBhY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semiHidden="0"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1"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qFormat="1"/>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iPriority="0"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line="240" w:lineRule="auto"/>
      <w:jc w:val="both"/>
    </w:pPr>
    <w:rPr>
      <w:rFonts w:ascii="仿宋_GB2312" w:eastAsia="仿宋_GB2312" w:hAnsi="仿宋_GB2312" w:cs="Times New Roman"/>
      <w:spacing w:val="-6"/>
      <w:kern w:val="2"/>
      <w:sz w:val="32"/>
      <w:szCs w:val="32"/>
      <w:lang w:bidi="ar-SA"/>
    </w:rPr>
  </w:style>
  <w:style w:type="paragraph" w:styleId="Heading1">
    <w:name w:val="heading 1"/>
    <w:next w:val="Normal"/>
    <w:qFormat/>
    <w:pPr>
      <w:keepNext/>
      <w:keepLines/>
      <w:spacing w:beforeLines="0" w:beforeAutospacing="0" w:afterLines="0" w:afterAutospacing="0" w:line="560" w:lineRule="exact"/>
      <w:ind w:firstLine="894" w:firstLineChars="200"/>
      <w:outlineLvl w:val="0"/>
    </w:pPr>
    <w:rPr>
      <w:rFonts w:ascii="黑体" w:eastAsia="黑体" w:hAnsi="黑体" w:cs="Times New Roman"/>
      <w:kern w:val="44"/>
      <w:sz w:val="32"/>
      <w:szCs w:val="32"/>
    </w:rPr>
  </w:style>
  <w:style w:type="paragraph" w:styleId="Heading2">
    <w:name w:val="heading 2"/>
    <w:next w:val="Normal"/>
    <w:unhideWhenUsed/>
    <w:qFormat/>
    <w:pPr>
      <w:keepNext/>
      <w:keepLines/>
      <w:spacing w:beforeLines="0" w:beforeAutospacing="0" w:afterLines="0" w:afterAutospacing="0" w:line="560" w:lineRule="exact"/>
      <w:ind w:firstLine="894" w:firstLineChars="200"/>
      <w:outlineLvl w:val="1"/>
    </w:pPr>
    <w:rPr>
      <w:rFonts w:ascii="楷体_GB2312" w:eastAsia="楷体_GB2312" w:hAnsi="楷体_GB2312" w:cs="Times New Roman"/>
      <w:sz w:val="32"/>
      <w:szCs w:val="32"/>
    </w:rPr>
  </w:style>
  <w:style w:type="paragraph" w:styleId="Heading3">
    <w:name w:val="heading 3"/>
    <w:next w:val="Normal"/>
    <w:unhideWhenUsed/>
    <w:qFormat/>
    <w:pPr>
      <w:keepNext/>
      <w:keepLines/>
      <w:spacing w:beforeLines="0" w:beforeAutospacing="0" w:afterLines="0" w:afterAutospacing="0" w:line="560" w:lineRule="exact"/>
      <w:ind w:firstLine="894" w:firstLineChars="200"/>
      <w:outlineLvl w:val="2"/>
    </w:pPr>
    <w:rPr>
      <w:rFonts w:ascii="仿宋_GB2312" w:eastAsia="仿宋_GB2312" w:hAnsi="仿宋_GB2312" w:cs="Times New Roman"/>
      <w:sz w:val="32"/>
      <w:szCs w:val="32"/>
    </w:rPr>
  </w:style>
  <w:style w:type="paragraph" w:styleId="Heading4">
    <w:name w:val="heading 4"/>
    <w:next w:val="Normal"/>
    <w:unhideWhenUsed/>
    <w:qFormat/>
    <w:pPr>
      <w:keepNext/>
      <w:keepLines/>
      <w:spacing w:beforeLines="0" w:beforeAutospacing="0" w:afterLines="0" w:afterAutospacing="0" w:line="560" w:lineRule="exact"/>
      <w:ind w:firstLine="894" w:firstLineChars="200"/>
      <w:outlineLvl w:val="3"/>
    </w:pPr>
    <w:rPr>
      <w:rFonts w:ascii="仿宋_GB2312" w:eastAsia="仿宋_GB2312" w:hAnsi="仿宋_GB2312" w:cs="Times New Roman"/>
      <w:sz w:val="32"/>
      <w:szCs w:val="32"/>
    </w:rPr>
  </w:style>
  <w:style w:type="paragraph" w:styleId="Heading5">
    <w:name w:val="heading 5"/>
    <w:next w:val="Normal"/>
    <w:semiHidden/>
    <w:unhideWhenUsed/>
    <w:qFormat/>
    <w:pPr>
      <w:spacing w:line="560" w:lineRule="exact"/>
      <w:ind w:firstLine="894" w:firstLineChars="200"/>
      <w:outlineLvl w:val="4"/>
    </w:pPr>
    <w:rPr>
      <w:rFonts w:ascii="仿宋_GB2312" w:eastAsia="仿宋_GB2312" w:hAnsi="仿宋_GB2312" w:cs="Times New Roman"/>
      <w:sz w:val="32"/>
      <w:szCs w:val="32"/>
    </w:rPr>
  </w:style>
  <w:style w:type="paragraph" w:styleId="Heading6">
    <w:name w:val="heading 6"/>
    <w:next w:val="Normal"/>
    <w:semiHidden/>
    <w:unhideWhenUsed/>
    <w:qFormat/>
    <w:pPr>
      <w:spacing w:line="560" w:lineRule="exact"/>
      <w:ind w:firstLine="894" w:firstLineChars="200"/>
      <w:outlineLvl w:val="5"/>
    </w:pPr>
    <w:rPr>
      <w:rFonts w:ascii="仿宋_GB2312" w:eastAsia="仿宋_GB2312" w:hAnsi="仿宋_GB2312" w:cs="Times New Roman"/>
      <w:sz w:val="32"/>
      <w:szCs w:val="32"/>
    </w:rPr>
  </w:style>
  <w:style w:type="paragraph" w:styleId="Heading7">
    <w:name w:val="heading 7"/>
    <w:next w:val="Normal"/>
    <w:semiHidden/>
    <w:unhideWhenUsed/>
    <w:qFormat/>
    <w:pPr>
      <w:spacing w:line="560" w:lineRule="exact"/>
      <w:ind w:firstLine="894" w:firstLineChars="200"/>
      <w:outlineLvl w:val="6"/>
    </w:pPr>
    <w:rPr>
      <w:rFonts w:ascii="仿宋_GB2312" w:eastAsia="仿宋_GB2312" w:hAnsi="仿宋_GB2312" w:cs="Times New Roman"/>
      <w:sz w:val="32"/>
      <w:szCs w:val="32"/>
    </w:rPr>
  </w:style>
  <w:style w:type="paragraph" w:styleId="Heading8">
    <w:name w:val="heading 8"/>
    <w:next w:val="Normal"/>
    <w:semiHidden/>
    <w:unhideWhenUsed/>
    <w:qFormat/>
    <w:pPr>
      <w:spacing w:line="560" w:lineRule="exact"/>
      <w:ind w:firstLine="894" w:firstLineChars="200"/>
      <w:outlineLvl w:val="7"/>
    </w:pPr>
    <w:rPr>
      <w:rFonts w:ascii="仿宋_GB2312" w:eastAsia="仿宋_GB2312" w:hAnsi="仿宋_GB2312" w:cs="Times New Roman"/>
      <w:sz w:val="32"/>
      <w:szCs w:val="32"/>
    </w:rPr>
  </w:style>
  <w:style w:type="paragraph" w:styleId="Heading9">
    <w:name w:val="heading 9"/>
    <w:next w:val="Normal"/>
    <w:semiHidden/>
    <w:unhideWhenUsed/>
    <w:qFormat/>
    <w:pPr>
      <w:spacing w:line="560" w:lineRule="exact"/>
      <w:ind w:firstLine="894" w:firstLineChars="200"/>
      <w:outlineLvl w:val="8"/>
    </w:pPr>
    <w:rPr>
      <w:rFonts w:ascii="仿宋_GB2312" w:eastAsia="仿宋_GB2312" w:hAnsi="仿宋_GB2312" w:cs="Times New Roman"/>
      <w:sz w:val="32"/>
      <w:szCs w:val="32"/>
    </w:rPr>
  </w:style>
  <w:style w:type="character" w:default="1" w:styleId="DefaultParagraphFont">
    <w:name w:val="Default Paragraph Font"/>
    <w:uiPriority w:val="1"/>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odyText">
    <w:name w:val="Body Text"/>
    <w:qFormat/>
    <w:pPr>
      <w:spacing w:line="560" w:lineRule="exact"/>
      <w:ind w:firstLine="630" w:firstLineChars="200"/>
      <w:jc w:val="both"/>
    </w:pPr>
    <w:rPr>
      <w:rFonts w:ascii="仿宋_GB2312" w:eastAsia="仿宋_GB2312" w:hAnsi="仿宋_GB2312" w:cs="Times New Roman"/>
      <w:spacing w:val="-6"/>
      <w:sz w:val="32"/>
    </w:rPr>
  </w:style>
  <w:style w:type="paragraph" w:styleId="TOC3">
    <w:name w:val="toc 3"/>
    <w:basedOn w:val="Normal"/>
    <w:next w:val="Normal"/>
    <w:qFormat/>
    <w:pPr>
      <w:spacing w:line="560" w:lineRule="atLeast"/>
      <w:ind w:left="0" w:leftChars="0"/>
    </w:pPr>
    <w:rPr>
      <w:rFonts w:ascii="楷体" w:eastAsia="楷体" w:hAnsi="楷体" w:cs="楷体"/>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qFormat/>
    <w:pPr>
      <w:spacing w:line="560" w:lineRule="atLeast"/>
    </w:pPr>
    <w:rPr>
      <w:rFonts w:ascii="Times New Roman" w:eastAsia="楷体" w:hAnsi="Times New Roman" w:cs="Times New Roman" w:hint="eastAsia"/>
      <w:bCs/>
      <w:kern w:val="44"/>
      <w:szCs w:val="44"/>
    </w:rPr>
  </w:style>
  <w:style w:type="paragraph" w:styleId="Subtitle">
    <w:name w:val="Subtitle"/>
    <w:qFormat/>
    <w:pPr>
      <w:spacing w:beforeLines="0" w:beforeAutospacing="0" w:afterLines="0" w:afterAutospacing="0" w:line="560" w:lineRule="exact"/>
      <w:jc w:val="center"/>
      <w:outlineLvl w:val="1"/>
    </w:pPr>
    <w:rPr>
      <w:rFonts w:ascii="楷体_GB2312" w:eastAsia="楷体_GB2312" w:hAnsi="楷体_GB2312" w:cs="Times New Roman"/>
      <w:kern w:val="28"/>
      <w:sz w:val="32"/>
      <w:szCs w:val="32"/>
    </w:rPr>
  </w:style>
  <w:style w:type="paragraph" w:styleId="TOC2">
    <w:name w:val="toc 2"/>
    <w:basedOn w:val="Normal"/>
    <w:next w:val="Normal"/>
    <w:qFormat/>
    <w:pPr>
      <w:spacing w:line="560" w:lineRule="atLeast"/>
      <w:ind w:left="0" w:leftChars="0"/>
    </w:pPr>
    <w:rPr>
      <w:rFonts w:ascii="Times New Roman" w:eastAsia="楷体" w:hAnsi="Times New Roman" w:cs="Times New Roman" w:hint="eastAsia"/>
      <w:kern w:val="0"/>
      <w:lang w:bidi="ar"/>
    </w:rPr>
  </w:style>
  <w:style w:type="paragraph" w:styleId="Title">
    <w:name w:val="Title"/>
    <w:qFormat/>
    <w:pPr>
      <w:spacing w:line="720" w:lineRule="exact"/>
      <w:jc w:val="center"/>
      <w:outlineLvl w:val="0"/>
    </w:pPr>
    <w:rPr>
      <w:rFonts w:ascii="方正小标宋简体" w:eastAsia="方正小标宋简体" w:hAnsi="方正小标宋简体" w:cs="Times New Roman"/>
      <w:sz w:val="44"/>
      <w:szCs w:val="44"/>
    </w:rPr>
  </w:style>
  <w:style w:type="table" w:styleId="TableGrid">
    <w:name w:val="Table Grid"/>
    <w:basedOn w:val="TableNormal"/>
    <w:qFormat/>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PageNumber">
    <w:name w:val="page number"/>
    <w:basedOn w:val="DefaultParagraphFont"/>
    <w:qFormat/>
    <w:rPr>
      <w:rFonts w:ascii="Times New Roman" w:eastAsia="宋体" w:hAnsi="Times New Roman" w:cs="Times New Roman"/>
    </w:rPr>
  </w:style>
  <w:style w:type="character" w:styleId="FollowedHyperlink">
    <w:name w:val="FollowedHyperlink"/>
    <w:basedOn w:val="DefaultParagraphFont"/>
    <w:qFormat/>
    <w:rPr>
      <w:color w:val="800080" w:themeColor="followedHyperlink"/>
      <w:u w:val="single"/>
      <w14:textFill>
        <w14:solidFill>
          <w14:schemeClr w14:val="folHlink"/>
        </w14:solidFill>
      </w14:textFill>
    </w:rPr>
  </w:style>
  <w:style w:type="character" w:styleId="Hyperlink">
    <w:name w:val="Hyperlink"/>
    <w:basedOn w:val="DefaultParagraphFont"/>
    <w:qFormat/>
    <w:rPr>
      <w:color w:val="0000FF" w:themeColor="hyperlink"/>
      <w:u w:val="single"/>
      <w14:textFill>
        <w14:solidFill>
          <w14:schemeClr w14:val="hlink"/>
        </w14:solidFill>
      </w14:textFill>
    </w:rPr>
  </w:style>
  <w:style w:type="table" w:customStyle="1" w:styleId="TableNormal0">
    <w:name w:val="Table Normal_0"/>
    <w:qFormat/>
    <w:tblPr>
      <w:tblCellMar>
        <w:top w:w="0" w:type="dxa"/>
        <w:left w:w="0" w:type="dxa"/>
        <w:bottom w:w="0" w:type="dxa"/>
        <w:right w:w="0" w:type="dxa"/>
      </w:tblCellMar>
    </w:tblPr>
  </w:style>
  <w:style w:type="table" w:customStyle="1" w:styleId="TableNormal01">
    <w:name w:val="Table Normal_01"/>
    <w:basedOn w:val="TableNormal"/>
    <w:qFormat/>
    <w:rPr>
      <w:rFonts w:eastAsia="Times New Roman"/>
    </w:rPr>
    <w:tblPr>
      <w:tblCellMar>
        <w:left w:w="0" w:type="dxa"/>
        <w:right w:w="0" w:type="dxa"/>
      </w:tblCellMar>
    </w:tbl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 w:type="character" w:customStyle="1" w:styleId="font01">
    <w:name w:val="font01"/>
    <w:basedOn w:val="DefaultParagraphFont"/>
    <w:qFormat/>
    <w:rPr>
      <w:rFonts w:ascii="宋体" w:eastAsia="宋体" w:hAnsi="宋体" w:cs="宋体" w:hint="eastAsia"/>
      <w:color w:val="000000"/>
      <w:sz w:val="22"/>
      <w:szCs w:val="22"/>
      <w:u w:val="none"/>
    </w:rPr>
  </w:style>
  <w:style w:type="character" w:customStyle="1" w:styleId="font21">
    <w:name w:val="font21"/>
    <w:basedOn w:val="DefaultParagraphFont"/>
    <w:qFormat/>
    <w:rPr>
      <w:rFonts w:ascii="仿宋_GB2312" w:eastAsia="仿宋_GB2312" w:cs="仿宋_GB2312"/>
      <w:color w:val="000000"/>
      <w:sz w:val="22"/>
      <w:szCs w:val="22"/>
      <w:u w:val="none"/>
    </w:rPr>
  </w:style>
  <w:style w:type="paragraph" w:customStyle="1" w:styleId="Revision">
    <w:name w:val="Revision"/>
    <w:hidden/>
    <w:uiPriority w:val="99"/>
    <w:unhideWhenUsed/>
    <w:qFormat/>
    <w:rPr>
      <w:rFonts w:ascii="Times New Roman" w:hAnsi="Times New Roman" w:eastAsiaTheme="minorEastAsia" w:cstheme="minorBidi"/>
      <w:kern w:val="2"/>
      <w:sz w:val="24"/>
      <w:szCs w:val="24"/>
      <w:lang w:val="en-US" w:eastAsia="zh-CN" w:bidi="ar-SA"/>
    </w:rPr>
  </w:style>
  <w:style w:type="paragraph" w:styleId="ListParagraph">
    <w:name w:val="List Paragraph"/>
    <w:basedOn w:val="Normal"/>
    <w:uiPriority w:val="99"/>
    <w:unhideWhenUsed/>
    <w:qFormat/>
    <w:pPr>
      <w:ind w:firstLine="420" w:firstLineChars="200"/>
    </w:pPr>
  </w:style>
  <w:style w:type="character" w:customStyle="1" w:styleId="UnresolvedMention">
    <w:name w:val="Unresolved Mention"/>
    <w:basedOn w:val="DefaultParagraphFont"/>
    <w:uiPriority w:val="99"/>
    <w:semiHidden/>
    <w:unhideWhenUsed/>
    <w:qFormat/>
    <w:rPr>
      <w:color w:val="605E5C"/>
      <w:shd w:val="clear" w:color="auto" w:fill="E1DFDD"/>
    </w:rPr>
  </w:style>
  <w:style w:type="paragraph" w:customStyle="1" w:styleId="Style13">
    <w:name w:val="_Style 13"/>
    <w:qFormat/>
    <w:pPr>
      <w:spacing w:before="120" w:after="120" w:line="288" w:lineRule="auto"/>
      <w:ind w:left="0"/>
      <w:jc w:val="left"/>
    </w:pPr>
    <w:rPr>
      <w:rFonts w:ascii="Arial" w:eastAsia="等线" w:hAnsi="Arial" w:cs="Arial"/>
      <w:sz w:val="22"/>
      <w:szCs w:val="22"/>
    </w:rPr>
  </w:style>
  <w:style w:type="paragraph" w:customStyle="1" w:styleId="a">
    <w:name w:val="附录标题"/>
    <w:next w:val="Normal"/>
    <w:qFormat/>
    <w:pPr>
      <w:overflowPunct w:val="0"/>
      <w:topLinePunct/>
      <w:spacing w:line="560" w:lineRule="exact"/>
      <w:jc w:val="left"/>
      <w:outlineLvl w:val="9"/>
    </w:pPr>
    <w:rPr>
      <w:rFonts w:ascii="黑体" w:eastAsia="黑体" w:hAnsi="黑体" w:cs="Times New Roman"/>
      <w:sz w:val="32"/>
      <w:szCs w:val="32"/>
    </w:rPr>
  </w:style>
  <w:style w:type="paragraph" w:customStyle="1" w:styleId="a0">
    <w:name w:val="章标题"/>
    <w:next w:val="Normal"/>
    <w:qFormat/>
    <w:pPr>
      <w:widowControl w:val="0"/>
      <w:spacing w:line="720" w:lineRule="exact"/>
      <w:jc w:val="center"/>
      <w:outlineLvl w:val="0"/>
    </w:pPr>
    <w:rPr>
      <w:rFonts w:ascii="黑体" w:eastAsia="黑体" w:hAnsi="黑体" w:cs="Times New Roman"/>
      <w:bCs/>
      <w:spacing w:val="-6"/>
      <w:kern w:val="44"/>
      <w:sz w:val="32"/>
      <w:szCs w:val="44"/>
      <w:lang w:bidi="ar-SA"/>
    </w:rPr>
  </w:style>
  <w:style w:type="paragraph" w:customStyle="1" w:styleId="a1">
    <w:name w:val="表格标题"/>
    <w:next w:val="Normal"/>
    <w:qFormat/>
    <w:pPr>
      <w:overflowPunct w:val="0"/>
      <w:topLinePunct/>
      <w:spacing w:line="240" w:lineRule="auto"/>
      <w:jc w:val="center"/>
      <w:outlineLvl w:val="9"/>
    </w:pPr>
    <w:rPr>
      <w:rFonts w:ascii="仿宋_GB2312" w:eastAsia="仿宋_GB2312" w:hAnsi="仿宋_GB2312" w:cs="Times New Roman"/>
      <w:spacing w:val="-6"/>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34F9E482-BA42-41F3-97D5-937B822E564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12486</Words>
  <Characters>12716</Characters>
  <Application>Microsoft Office Word</Application>
  <DocSecurity>0</DocSecurity>
  <Lines>98</Lines>
  <Paragraphs>27</Paragraphs>
  <ScaleCrop>false</ScaleCrop>
  <Company/>
  <LinksUpToDate>false</LinksUpToDate>
  <CharactersWithSpaces>12968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花火</dc:creator>
  <cp:lastModifiedBy>曾思闽</cp:lastModifiedBy>
  <cp:revision>11</cp:revision>
  <cp:lastPrinted>2024-11-19T20:50:00Z</cp:lastPrinted>
  <dcterms:created xsi:type="dcterms:W3CDTF">2024-10-17T11:14:00Z</dcterms:created>
  <dcterms:modified xsi:type="dcterms:W3CDTF">2025-11-18T15:27:49Z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C5BBA74B92B94CF69C34C862DE62B002_13</vt:lpwstr>
  </property>
  <property fmtid="{D5CDD505-2E9C-101B-9397-08002B2CF9AE}" pid="3" name="KSOProductBuildVer">
    <vt:lpwstr>2052-7.5.1.8994</vt:lpwstr>
  </property>
  <property fmtid="{D5CDD505-2E9C-101B-9397-08002B2CF9AE}" pid="4" name="KSOTemplateDocerSaveRecord">
    <vt:lpwstr>eyJoZGlkIjoiOWI3NDYwNjQzNDEyZTk4MzMxNmVlOTkxNTNkYmQyMjMiLCJ1c2VySWQiOiIxNjY3Mzk3OTY0In0=</vt:lpwstr>
  </property>
</Properties>
</file>